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27D" w:rsidRDefault="00CB527D" w:rsidP="00B5477B">
      <w:pPr>
        <w:pStyle w:val="Heading1"/>
        <w:rPr>
          <w:sz w:val="16"/>
          <w:szCs w:val="16"/>
        </w:rPr>
      </w:pPr>
      <w:bookmarkStart w:id="0" w:name="_GoBack"/>
      <w:bookmarkEnd w:id="0"/>
    </w:p>
    <w:p w:rsidR="00B5477B" w:rsidRPr="00B5477B" w:rsidRDefault="00D019EE" w:rsidP="00B5477B">
      <w:pPr>
        <w:spacing w:after="0" w:line="240" w:lineRule="auto"/>
        <w:jc w:val="center"/>
      </w:pPr>
      <w:r w:rsidRPr="00B5477B">
        <w:rPr>
          <w:b/>
          <w:noProof/>
        </w:rPr>
        <w:drawing>
          <wp:inline distT="0" distB="0" distL="0" distR="0">
            <wp:extent cx="2037080" cy="1256665"/>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7080" cy="1256665"/>
                    </a:xfrm>
                    <a:prstGeom prst="rect">
                      <a:avLst/>
                    </a:prstGeom>
                    <a:noFill/>
                    <a:ln>
                      <a:noFill/>
                    </a:ln>
                  </pic:spPr>
                </pic:pic>
              </a:graphicData>
            </a:graphic>
          </wp:inline>
        </w:drawing>
      </w:r>
    </w:p>
    <w:p w:rsidR="00B5477B" w:rsidRPr="008E748D" w:rsidRDefault="00B5477B" w:rsidP="00B5477B">
      <w:pPr>
        <w:spacing w:after="0" w:line="240" w:lineRule="auto"/>
        <w:jc w:val="center"/>
        <w:rPr>
          <w:rFonts w:ascii="Garamond" w:hAnsi="Garamond"/>
          <w:b/>
          <w:sz w:val="16"/>
          <w:szCs w:val="16"/>
        </w:rPr>
      </w:pPr>
    </w:p>
    <w:p w:rsidR="00B5477B" w:rsidRPr="008E748D" w:rsidRDefault="00B5477B" w:rsidP="00B5477B">
      <w:pPr>
        <w:spacing w:after="0" w:line="240" w:lineRule="auto"/>
        <w:jc w:val="center"/>
        <w:rPr>
          <w:rFonts w:ascii="Garamond" w:hAnsi="Garamond"/>
          <w:b/>
          <w:sz w:val="36"/>
          <w:szCs w:val="36"/>
        </w:rPr>
      </w:pPr>
      <w:r w:rsidRPr="008E748D">
        <w:rPr>
          <w:rFonts w:ascii="Garamond" w:hAnsi="Garamond"/>
          <w:b/>
          <w:sz w:val="36"/>
          <w:szCs w:val="36"/>
        </w:rPr>
        <w:t>Graphic Novels Table</w:t>
      </w:r>
      <w:r w:rsidR="00F578CD" w:rsidRPr="008E748D">
        <w:rPr>
          <w:rFonts w:ascii="Garamond" w:hAnsi="Garamond"/>
          <w:b/>
          <w:sz w:val="36"/>
          <w:szCs w:val="36"/>
        </w:rPr>
        <w:t xml:space="preserve"> </w:t>
      </w:r>
      <w:r w:rsidR="00CB527D" w:rsidRPr="008E748D">
        <w:rPr>
          <w:rFonts w:ascii="Garamond" w:hAnsi="Garamond"/>
          <w:b/>
          <w:sz w:val="36"/>
          <w:szCs w:val="36"/>
        </w:rPr>
        <w:t>Debate</w:t>
      </w:r>
      <w:r w:rsidRPr="008E748D">
        <w:rPr>
          <w:rFonts w:ascii="Garamond" w:hAnsi="Garamond"/>
          <w:b/>
          <w:sz w:val="36"/>
          <w:szCs w:val="36"/>
        </w:rPr>
        <w:t>s</w:t>
      </w:r>
      <w:r w:rsidR="00CB527D" w:rsidRPr="008E748D">
        <w:rPr>
          <w:rFonts w:ascii="Garamond" w:hAnsi="Garamond"/>
          <w:b/>
          <w:sz w:val="36"/>
          <w:szCs w:val="36"/>
        </w:rPr>
        <w:t xml:space="preserve"> </w:t>
      </w:r>
    </w:p>
    <w:p w:rsidR="00CB527D" w:rsidRPr="008E748D" w:rsidRDefault="00FE3AAC" w:rsidP="00B5477B">
      <w:pPr>
        <w:spacing w:after="0" w:line="240" w:lineRule="auto"/>
        <w:jc w:val="center"/>
        <w:rPr>
          <w:rFonts w:ascii="Garamond" w:hAnsi="Garamond"/>
          <w:b/>
          <w:sz w:val="36"/>
          <w:szCs w:val="36"/>
        </w:rPr>
      </w:pPr>
      <w:r>
        <w:rPr>
          <w:rFonts w:ascii="Garamond" w:hAnsi="Garamond"/>
          <w:b/>
          <w:sz w:val="36"/>
          <w:szCs w:val="36"/>
        </w:rPr>
        <w:t>FORMAT</w:t>
      </w:r>
    </w:p>
    <w:p w:rsidR="00CB527D" w:rsidRPr="008E748D" w:rsidRDefault="00CB527D" w:rsidP="008E748D">
      <w:pPr>
        <w:spacing w:after="0" w:line="240" w:lineRule="auto"/>
        <w:jc w:val="center"/>
        <w:rPr>
          <w:rFonts w:ascii="Palatino Linotype" w:hAnsi="Palatino Linotype"/>
          <w:sz w:val="16"/>
          <w:szCs w:val="16"/>
        </w:rPr>
      </w:pPr>
    </w:p>
    <w:p w:rsidR="00CB527D" w:rsidRDefault="00CB527D" w:rsidP="00B5477B">
      <w:pPr>
        <w:spacing w:after="0" w:line="240" w:lineRule="auto"/>
        <w:rPr>
          <w:rFonts w:ascii="Garamond" w:hAnsi="Garamond"/>
          <w:sz w:val="24"/>
          <w:szCs w:val="24"/>
        </w:rPr>
      </w:pPr>
      <w:r w:rsidRPr="00CB527D">
        <w:rPr>
          <w:rFonts w:ascii="Garamond" w:hAnsi="Garamond"/>
          <w:sz w:val="24"/>
          <w:szCs w:val="24"/>
        </w:rPr>
        <w:t xml:space="preserve">In </w:t>
      </w:r>
      <w:r w:rsidR="00027671">
        <w:rPr>
          <w:rFonts w:ascii="Garamond" w:hAnsi="Garamond"/>
          <w:sz w:val="24"/>
          <w:szCs w:val="24"/>
        </w:rPr>
        <w:t xml:space="preserve">the most common </w:t>
      </w:r>
      <w:r w:rsidR="00B5477B">
        <w:rPr>
          <w:rFonts w:ascii="Garamond" w:hAnsi="Garamond"/>
          <w:sz w:val="24"/>
          <w:szCs w:val="24"/>
        </w:rPr>
        <w:t xml:space="preserve">Table Debates </w:t>
      </w:r>
      <w:r w:rsidR="00027671">
        <w:rPr>
          <w:rFonts w:ascii="Garamond" w:hAnsi="Garamond"/>
          <w:sz w:val="24"/>
          <w:szCs w:val="24"/>
        </w:rPr>
        <w:t>format</w:t>
      </w:r>
      <w:r w:rsidRPr="00CB527D">
        <w:rPr>
          <w:rFonts w:ascii="Garamond" w:hAnsi="Garamond"/>
          <w:sz w:val="24"/>
          <w:szCs w:val="24"/>
        </w:rPr>
        <w:t xml:space="preserve">, each side has two speakers.  Each side’s speakers are divided as follows: one presents the case and closing statement, the other performs the cross-examination and presents the rebuttal.  Each side gets </w:t>
      </w:r>
      <w:r w:rsidR="00022B7B" w:rsidRPr="00022B7B">
        <w:rPr>
          <w:rFonts w:ascii="Garamond" w:hAnsi="Garamond"/>
          <w:sz w:val="24"/>
          <w:szCs w:val="24"/>
        </w:rPr>
        <w:t>two</w:t>
      </w:r>
      <w:r w:rsidRPr="00022B7B">
        <w:rPr>
          <w:rFonts w:ascii="Garamond" w:hAnsi="Garamond"/>
          <w:sz w:val="24"/>
          <w:szCs w:val="24"/>
        </w:rPr>
        <w:t xml:space="preserve"> minutes</w:t>
      </w:r>
      <w:r w:rsidRPr="00CB527D">
        <w:rPr>
          <w:rFonts w:ascii="Garamond" w:hAnsi="Garamond"/>
          <w:sz w:val="24"/>
          <w:szCs w:val="24"/>
        </w:rPr>
        <w:t xml:space="preserve"> of discretionary prep time.  </w:t>
      </w:r>
    </w:p>
    <w:p w:rsidR="006178E6" w:rsidRPr="00CB527D" w:rsidRDefault="006178E6" w:rsidP="00B5477B">
      <w:pPr>
        <w:spacing w:after="0" w:line="240" w:lineRule="auto"/>
        <w:rPr>
          <w:rFonts w:ascii="Garamond" w:hAnsi="Garamond"/>
          <w:sz w:val="24"/>
          <w:szCs w:val="24"/>
        </w:rPr>
      </w:pPr>
      <w:r>
        <w:rPr>
          <w:rFonts w:ascii="Garamond" w:hAnsi="Garamond"/>
          <w:sz w:val="24"/>
          <w:szCs w:val="24"/>
        </w:rPr>
        <w:t xml:space="preserve">A variation on this format is to involve eight students, four debaters per side, and have one student be assigned a single speaker position – on the affirmative: AC, ACX, AR, and ACS; on the negative: NC, NCX, NR, and NCS.  </w:t>
      </w:r>
    </w:p>
    <w:p w:rsidR="00CB527D" w:rsidRPr="00CB527D" w:rsidRDefault="00CB527D" w:rsidP="00B5477B">
      <w:pPr>
        <w:spacing w:after="0" w:line="240" w:lineRule="auto"/>
        <w:rPr>
          <w:rFonts w:ascii="Garamond" w:hAnsi="Garamond"/>
          <w:b/>
          <w:sz w:val="24"/>
          <w:szCs w:val="24"/>
        </w:rPr>
      </w:pPr>
    </w:p>
    <w:p w:rsidR="005E067B" w:rsidRPr="005E067B" w:rsidRDefault="003956C5" w:rsidP="002624B1">
      <w:pPr>
        <w:pStyle w:val="Heading2"/>
        <w:spacing w:before="0" w:line="276" w:lineRule="auto"/>
        <w:ind w:firstLine="720"/>
        <w:rPr>
          <w:rFonts w:ascii="Garamond" w:hAnsi="Garamond"/>
          <w:b/>
          <w:color w:val="auto"/>
          <w:sz w:val="24"/>
          <w:szCs w:val="24"/>
        </w:rPr>
      </w:pPr>
      <w:r>
        <w:rPr>
          <w:rFonts w:ascii="Garamond" w:hAnsi="Garamond"/>
          <w:b/>
          <w:color w:val="auto"/>
          <w:sz w:val="24"/>
          <w:szCs w:val="24"/>
        </w:rPr>
        <w:t xml:space="preserve">(AC) </w:t>
      </w:r>
      <w:r w:rsidR="00B5477B">
        <w:rPr>
          <w:rFonts w:ascii="Garamond" w:hAnsi="Garamond"/>
          <w:b/>
          <w:color w:val="auto"/>
          <w:sz w:val="24"/>
          <w:szCs w:val="24"/>
        </w:rPr>
        <w:tab/>
      </w:r>
      <w:r w:rsidR="006E19A0">
        <w:rPr>
          <w:rFonts w:ascii="Garamond" w:hAnsi="Garamond"/>
          <w:b/>
          <w:color w:val="auto"/>
          <w:sz w:val="24"/>
          <w:szCs w:val="24"/>
        </w:rPr>
        <w:tab/>
        <w:t xml:space="preserve">Affirmative Case </w:t>
      </w:r>
      <w:r w:rsidR="006E19A0">
        <w:rPr>
          <w:rFonts w:ascii="Garamond" w:hAnsi="Garamond"/>
          <w:b/>
          <w:color w:val="auto"/>
          <w:sz w:val="24"/>
          <w:szCs w:val="24"/>
        </w:rPr>
        <w:tab/>
      </w:r>
      <w:r w:rsidR="006E19A0">
        <w:rPr>
          <w:rFonts w:ascii="Garamond" w:hAnsi="Garamond"/>
          <w:b/>
          <w:color w:val="auto"/>
          <w:sz w:val="24"/>
          <w:szCs w:val="24"/>
        </w:rPr>
        <w:tab/>
      </w:r>
      <w:r w:rsidR="006E19A0">
        <w:rPr>
          <w:rFonts w:ascii="Garamond" w:hAnsi="Garamond"/>
          <w:b/>
          <w:color w:val="auto"/>
          <w:sz w:val="24"/>
          <w:szCs w:val="24"/>
        </w:rPr>
        <w:tab/>
      </w:r>
      <w:r w:rsidR="006E19A0">
        <w:rPr>
          <w:rFonts w:ascii="Garamond" w:hAnsi="Garamond"/>
          <w:b/>
          <w:color w:val="auto"/>
          <w:sz w:val="24"/>
          <w:szCs w:val="24"/>
        </w:rPr>
        <w:tab/>
      </w:r>
      <w:r w:rsidR="006E19A0">
        <w:rPr>
          <w:rFonts w:ascii="Garamond" w:hAnsi="Garamond"/>
          <w:b/>
          <w:color w:val="auto"/>
          <w:sz w:val="24"/>
          <w:szCs w:val="24"/>
        </w:rPr>
        <w:tab/>
      </w:r>
      <w:r>
        <w:rPr>
          <w:rFonts w:ascii="Garamond" w:hAnsi="Garamond"/>
          <w:b/>
          <w:color w:val="auto"/>
          <w:sz w:val="24"/>
          <w:szCs w:val="24"/>
        </w:rPr>
        <w:t>3</w:t>
      </w:r>
      <w:r w:rsidR="00CB527D" w:rsidRPr="005E067B">
        <w:rPr>
          <w:rFonts w:ascii="Garamond" w:hAnsi="Garamond"/>
          <w:b/>
          <w:color w:val="auto"/>
          <w:sz w:val="24"/>
          <w:szCs w:val="24"/>
        </w:rPr>
        <w:t xml:space="preserve"> Minutes</w:t>
      </w:r>
    </w:p>
    <w:p w:rsidR="00CB527D" w:rsidRPr="00CB527D" w:rsidRDefault="00CB527D" w:rsidP="002624B1">
      <w:pPr>
        <w:spacing w:after="0" w:line="276" w:lineRule="auto"/>
        <w:ind w:firstLine="720"/>
        <w:rPr>
          <w:rFonts w:ascii="Garamond" w:hAnsi="Garamond"/>
          <w:b/>
          <w:sz w:val="24"/>
          <w:szCs w:val="24"/>
        </w:rPr>
      </w:pPr>
      <w:r w:rsidRPr="00CB527D">
        <w:rPr>
          <w:rFonts w:ascii="Garamond" w:hAnsi="Garamond"/>
          <w:b/>
          <w:sz w:val="24"/>
          <w:szCs w:val="24"/>
        </w:rPr>
        <w:t xml:space="preserve">(NCX) </w:t>
      </w:r>
      <w:r w:rsidR="00B5477B">
        <w:rPr>
          <w:rFonts w:ascii="Garamond" w:hAnsi="Garamond"/>
          <w:b/>
          <w:sz w:val="24"/>
          <w:szCs w:val="24"/>
        </w:rPr>
        <w:tab/>
      </w:r>
      <w:r w:rsidR="00AF471E">
        <w:rPr>
          <w:rFonts w:ascii="Garamond" w:hAnsi="Garamond"/>
          <w:b/>
          <w:sz w:val="24"/>
          <w:szCs w:val="24"/>
        </w:rPr>
        <w:t xml:space="preserve">Negative </w:t>
      </w:r>
      <w:r w:rsidRPr="00CB527D">
        <w:rPr>
          <w:rFonts w:ascii="Garamond" w:hAnsi="Garamond"/>
          <w:b/>
          <w:sz w:val="24"/>
          <w:szCs w:val="24"/>
        </w:rPr>
        <w:t>Cros</w:t>
      </w:r>
      <w:r w:rsidR="00022B7B">
        <w:rPr>
          <w:rFonts w:ascii="Garamond" w:hAnsi="Garamond"/>
          <w:b/>
          <w:sz w:val="24"/>
          <w:szCs w:val="24"/>
        </w:rPr>
        <w:t xml:space="preserve">s </w:t>
      </w:r>
      <w:r w:rsidR="00B5477B">
        <w:rPr>
          <w:rFonts w:ascii="Garamond" w:hAnsi="Garamond"/>
          <w:b/>
          <w:sz w:val="24"/>
          <w:szCs w:val="24"/>
        </w:rPr>
        <w:t>Examination</w:t>
      </w:r>
      <w:r w:rsidR="00B5477B">
        <w:rPr>
          <w:rFonts w:ascii="Garamond" w:hAnsi="Garamond"/>
          <w:b/>
          <w:sz w:val="24"/>
          <w:szCs w:val="24"/>
        </w:rPr>
        <w:tab/>
      </w:r>
      <w:r w:rsidR="00B5477B">
        <w:rPr>
          <w:rFonts w:ascii="Garamond" w:hAnsi="Garamond"/>
          <w:b/>
          <w:sz w:val="24"/>
          <w:szCs w:val="24"/>
        </w:rPr>
        <w:tab/>
      </w:r>
      <w:r w:rsidR="006E19A0">
        <w:rPr>
          <w:rFonts w:ascii="Garamond" w:hAnsi="Garamond"/>
          <w:b/>
          <w:sz w:val="24"/>
          <w:szCs w:val="24"/>
        </w:rPr>
        <w:tab/>
      </w:r>
      <w:r w:rsidR="003956C5">
        <w:rPr>
          <w:rFonts w:ascii="Garamond" w:hAnsi="Garamond"/>
          <w:b/>
          <w:sz w:val="24"/>
          <w:szCs w:val="24"/>
        </w:rPr>
        <w:t>2</w:t>
      </w:r>
      <w:r w:rsidR="00FB068D">
        <w:rPr>
          <w:rFonts w:ascii="Garamond" w:hAnsi="Garamond"/>
          <w:b/>
          <w:sz w:val="24"/>
          <w:szCs w:val="24"/>
        </w:rPr>
        <w:t xml:space="preserve"> Minutes</w:t>
      </w:r>
    </w:p>
    <w:p w:rsidR="00CB527D" w:rsidRPr="00CB527D" w:rsidRDefault="003956C5" w:rsidP="002624B1">
      <w:pPr>
        <w:spacing w:after="0" w:line="276" w:lineRule="auto"/>
        <w:ind w:firstLine="720"/>
        <w:rPr>
          <w:rFonts w:ascii="Garamond" w:hAnsi="Garamond"/>
          <w:b/>
          <w:sz w:val="24"/>
          <w:szCs w:val="24"/>
        </w:rPr>
      </w:pPr>
      <w:r>
        <w:rPr>
          <w:rFonts w:ascii="Garamond" w:hAnsi="Garamond"/>
          <w:b/>
          <w:sz w:val="24"/>
          <w:szCs w:val="24"/>
        </w:rPr>
        <w:t xml:space="preserve">(NC) </w:t>
      </w:r>
      <w:r w:rsidR="00B5477B">
        <w:rPr>
          <w:rFonts w:ascii="Garamond" w:hAnsi="Garamond"/>
          <w:b/>
          <w:sz w:val="24"/>
          <w:szCs w:val="24"/>
        </w:rPr>
        <w:tab/>
      </w:r>
      <w:r w:rsidR="006E19A0">
        <w:rPr>
          <w:rFonts w:ascii="Garamond" w:hAnsi="Garamond"/>
          <w:b/>
          <w:sz w:val="24"/>
          <w:szCs w:val="24"/>
        </w:rPr>
        <w:tab/>
        <w:t xml:space="preserve">Negative Case </w:t>
      </w:r>
      <w:r w:rsidR="006E19A0">
        <w:rPr>
          <w:rFonts w:ascii="Garamond" w:hAnsi="Garamond"/>
          <w:b/>
          <w:sz w:val="24"/>
          <w:szCs w:val="24"/>
        </w:rPr>
        <w:tab/>
      </w:r>
      <w:r w:rsidR="006E19A0">
        <w:rPr>
          <w:rFonts w:ascii="Garamond" w:hAnsi="Garamond"/>
          <w:b/>
          <w:sz w:val="24"/>
          <w:szCs w:val="24"/>
        </w:rPr>
        <w:tab/>
      </w:r>
      <w:r w:rsidR="006E19A0">
        <w:rPr>
          <w:rFonts w:ascii="Garamond" w:hAnsi="Garamond"/>
          <w:b/>
          <w:sz w:val="24"/>
          <w:szCs w:val="24"/>
        </w:rPr>
        <w:tab/>
      </w:r>
      <w:r w:rsidR="00B5477B">
        <w:rPr>
          <w:rFonts w:ascii="Garamond" w:hAnsi="Garamond"/>
          <w:b/>
          <w:sz w:val="24"/>
          <w:szCs w:val="24"/>
        </w:rPr>
        <w:tab/>
      </w:r>
      <w:r w:rsidR="00B5477B">
        <w:rPr>
          <w:rFonts w:ascii="Garamond" w:hAnsi="Garamond"/>
          <w:b/>
          <w:sz w:val="24"/>
          <w:szCs w:val="24"/>
        </w:rPr>
        <w:tab/>
      </w:r>
      <w:r>
        <w:rPr>
          <w:rFonts w:ascii="Garamond" w:hAnsi="Garamond"/>
          <w:b/>
          <w:sz w:val="24"/>
          <w:szCs w:val="24"/>
        </w:rPr>
        <w:t>3</w:t>
      </w:r>
      <w:r w:rsidR="00CB527D" w:rsidRPr="00CB527D">
        <w:rPr>
          <w:rFonts w:ascii="Garamond" w:hAnsi="Garamond"/>
          <w:b/>
          <w:sz w:val="24"/>
          <w:szCs w:val="24"/>
        </w:rPr>
        <w:t xml:space="preserve"> Minutes</w:t>
      </w:r>
    </w:p>
    <w:p w:rsidR="00CB527D" w:rsidRPr="00CB527D" w:rsidRDefault="00CB527D" w:rsidP="002624B1">
      <w:pPr>
        <w:spacing w:after="0" w:line="276" w:lineRule="auto"/>
        <w:ind w:firstLine="720"/>
        <w:rPr>
          <w:rFonts w:ascii="Garamond" w:hAnsi="Garamond"/>
          <w:b/>
          <w:sz w:val="24"/>
          <w:szCs w:val="24"/>
        </w:rPr>
      </w:pPr>
      <w:r w:rsidRPr="00CB527D">
        <w:rPr>
          <w:rFonts w:ascii="Garamond" w:hAnsi="Garamond"/>
          <w:b/>
          <w:sz w:val="24"/>
          <w:szCs w:val="24"/>
        </w:rPr>
        <w:t xml:space="preserve">(ACX) </w:t>
      </w:r>
      <w:r w:rsidR="00B5477B">
        <w:rPr>
          <w:rFonts w:ascii="Garamond" w:hAnsi="Garamond"/>
          <w:b/>
          <w:sz w:val="24"/>
          <w:szCs w:val="24"/>
        </w:rPr>
        <w:tab/>
      </w:r>
      <w:r w:rsidR="00B5477B">
        <w:rPr>
          <w:rFonts w:ascii="Garamond" w:hAnsi="Garamond"/>
          <w:b/>
          <w:sz w:val="24"/>
          <w:szCs w:val="24"/>
        </w:rPr>
        <w:tab/>
      </w:r>
      <w:r w:rsidR="00AF471E">
        <w:rPr>
          <w:rFonts w:ascii="Garamond" w:hAnsi="Garamond"/>
          <w:b/>
          <w:sz w:val="24"/>
          <w:szCs w:val="24"/>
        </w:rPr>
        <w:t xml:space="preserve">Affirmative </w:t>
      </w:r>
      <w:r w:rsidRPr="00CB527D">
        <w:rPr>
          <w:rFonts w:ascii="Garamond" w:hAnsi="Garamond"/>
          <w:b/>
          <w:sz w:val="24"/>
          <w:szCs w:val="24"/>
        </w:rPr>
        <w:t>Cross E</w:t>
      </w:r>
      <w:r w:rsidR="00022B7B">
        <w:rPr>
          <w:rFonts w:ascii="Garamond" w:hAnsi="Garamond"/>
          <w:b/>
          <w:sz w:val="24"/>
          <w:szCs w:val="24"/>
        </w:rPr>
        <w:t>xa</w:t>
      </w:r>
      <w:r w:rsidR="006E19A0">
        <w:rPr>
          <w:rFonts w:ascii="Garamond" w:hAnsi="Garamond"/>
          <w:b/>
          <w:sz w:val="24"/>
          <w:szCs w:val="24"/>
        </w:rPr>
        <w:t xml:space="preserve">mination </w:t>
      </w:r>
      <w:r w:rsidR="006E19A0">
        <w:rPr>
          <w:rFonts w:ascii="Garamond" w:hAnsi="Garamond"/>
          <w:b/>
          <w:sz w:val="24"/>
          <w:szCs w:val="24"/>
        </w:rPr>
        <w:tab/>
      </w:r>
      <w:r w:rsidR="006E19A0">
        <w:rPr>
          <w:rFonts w:ascii="Garamond" w:hAnsi="Garamond"/>
          <w:b/>
          <w:sz w:val="24"/>
          <w:szCs w:val="24"/>
        </w:rPr>
        <w:tab/>
      </w:r>
      <w:r w:rsidR="006E19A0">
        <w:rPr>
          <w:rFonts w:ascii="Garamond" w:hAnsi="Garamond"/>
          <w:b/>
          <w:sz w:val="24"/>
          <w:szCs w:val="24"/>
        </w:rPr>
        <w:tab/>
      </w:r>
      <w:r w:rsidR="003956C5">
        <w:rPr>
          <w:rFonts w:ascii="Garamond" w:hAnsi="Garamond"/>
          <w:b/>
          <w:sz w:val="24"/>
          <w:szCs w:val="24"/>
        </w:rPr>
        <w:t>2</w:t>
      </w:r>
      <w:r w:rsidR="00FB068D">
        <w:rPr>
          <w:rFonts w:ascii="Garamond" w:hAnsi="Garamond"/>
          <w:b/>
          <w:sz w:val="24"/>
          <w:szCs w:val="24"/>
        </w:rPr>
        <w:t xml:space="preserve"> Minutes</w:t>
      </w:r>
    </w:p>
    <w:p w:rsidR="00CB527D" w:rsidRPr="00CB527D" w:rsidRDefault="00FB068D" w:rsidP="002624B1">
      <w:pPr>
        <w:spacing w:after="0" w:line="276" w:lineRule="auto"/>
        <w:ind w:firstLine="720"/>
        <w:rPr>
          <w:rFonts w:ascii="Garamond" w:hAnsi="Garamond"/>
          <w:b/>
          <w:sz w:val="24"/>
          <w:szCs w:val="24"/>
        </w:rPr>
      </w:pPr>
      <w:r>
        <w:rPr>
          <w:rFonts w:ascii="Garamond" w:hAnsi="Garamond"/>
          <w:b/>
          <w:sz w:val="24"/>
          <w:szCs w:val="24"/>
        </w:rPr>
        <w:t xml:space="preserve">(NR) </w:t>
      </w:r>
      <w:r w:rsidR="00B5477B">
        <w:rPr>
          <w:rFonts w:ascii="Garamond" w:hAnsi="Garamond"/>
          <w:b/>
          <w:sz w:val="24"/>
          <w:szCs w:val="24"/>
        </w:rPr>
        <w:tab/>
      </w:r>
      <w:r w:rsidR="006E19A0">
        <w:rPr>
          <w:rFonts w:ascii="Garamond" w:hAnsi="Garamond"/>
          <w:b/>
          <w:sz w:val="24"/>
          <w:szCs w:val="24"/>
        </w:rPr>
        <w:tab/>
        <w:t xml:space="preserve">Negative Rebuttal </w:t>
      </w:r>
      <w:r w:rsidR="006E19A0">
        <w:rPr>
          <w:rFonts w:ascii="Garamond" w:hAnsi="Garamond"/>
          <w:b/>
          <w:sz w:val="24"/>
          <w:szCs w:val="24"/>
        </w:rPr>
        <w:tab/>
      </w:r>
      <w:r w:rsidR="006E19A0">
        <w:rPr>
          <w:rFonts w:ascii="Garamond" w:hAnsi="Garamond"/>
          <w:b/>
          <w:sz w:val="24"/>
          <w:szCs w:val="24"/>
        </w:rPr>
        <w:tab/>
      </w:r>
      <w:r w:rsidR="006E19A0">
        <w:rPr>
          <w:rFonts w:ascii="Garamond" w:hAnsi="Garamond"/>
          <w:b/>
          <w:sz w:val="24"/>
          <w:szCs w:val="24"/>
        </w:rPr>
        <w:tab/>
      </w:r>
      <w:r w:rsidR="006E19A0">
        <w:rPr>
          <w:rFonts w:ascii="Garamond" w:hAnsi="Garamond"/>
          <w:b/>
          <w:sz w:val="24"/>
          <w:szCs w:val="24"/>
        </w:rPr>
        <w:tab/>
      </w:r>
      <w:r>
        <w:rPr>
          <w:rFonts w:ascii="Garamond" w:hAnsi="Garamond"/>
          <w:b/>
          <w:sz w:val="24"/>
          <w:szCs w:val="24"/>
        </w:rPr>
        <w:tab/>
      </w:r>
      <w:r w:rsidR="003956C5">
        <w:rPr>
          <w:rFonts w:ascii="Garamond" w:hAnsi="Garamond"/>
          <w:b/>
          <w:sz w:val="24"/>
          <w:szCs w:val="24"/>
        </w:rPr>
        <w:t>3</w:t>
      </w:r>
      <w:r w:rsidR="00CB527D" w:rsidRPr="00CB527D">
        <w:rPr>
          <w:rFonts w:ascii="Garamond" w:hAnsi="Garamond"/>
          <w:b/>
          <w:sz w:val="24"/>
          <w:szCs w:val="24"/>
        </w:rPr>
        <w:t xml:space="preserve"> Minutes</w:t>
      </w:r>
    </w:p>
    <w:p w:rsidR="00CB527D" w:rsidRPr="00CB527D" w:rsidRDefault="00CB527D" w:rsidP="002624B1">
      <w:pPr>
        <w:spacing w:after="0" w:line="276" w:lineRule="auto"/>
        <w:ind w:firstLine="720"/>
        <w:rPr>
          <w:rFonts w:ascii="Garamond" w:hAnsi="Garamond"/>
          <w:b/>
          <w:sz w:val="24"/>
          <w:szCs w:val="24"/>
        </w:rPr>
      </w:pPr>
      <w:r w:rsidRPr="00CB527D">
        <w:rPr>
          <w:rFonts w:ascii="Garamond" w:hAnsi="Garamond"/>
          <w:b/>
          <w:sz w:val="24"/>
          <w:szCs w:val="24"/>
        </w:rPr>
        <w:t>(</w:t>
      </w:r>
      <w:r w:rsidR="00022B7B">
        <w:rPr>
          <w:rFonts w:ascii="Garamond" w:hAnsi="Garamond"/>
          <w:b/>
          <w:sz w:val="24"/>
          <w:szCs w:val="24"/>
        </w:rPr>
        <w:t>AR</w:t>
      </w:r>
      <w:r w:rsidR="003956C5">
        <w:rPr>
          <w:rFonts w:ascii="Garamond" w:hAnsi="Garamond"/>
          <w:b/>
          <w:sz w:val="24"/>
          <w:szCs w:val="24"/>
        </w:rPr>
        <w:t xml:space="preserve">) </w:t>
      </w:r>
      <w:r w:rsidR="00B5477B">
        <w:rPr>
          <w:rFonts w:ascii="Garamond" w:hAnsi="Garamond"/>
          <w:b/>
          <w:sz w:val="24"/>
          <w:szCs w:val="24"/>
        </w:rPr>
        <w:tab/>
      </w:r>
      <w:r w:rsidR="006E19A0">
        <w:rPr>
          <w:rFonts w:ascii="Garamond" w:hAnsi="Garamond"/>
          <w:b/>
          <w:sz w:val="24"/>
          <w:szCs w:val="24"/>
        </w:rPr>
        <w:tab/>
        <w:t xml:space="preserve">Affirmative Rebuttal </w:t>
      </w:r>
      <w:r w:rsidR="006E19A0">
        <w:rPr>
          <w:rFonts w:ascii="Garamond" w:hAnsi="Garamond"/>
          <w:b/>
          <w:sz w:val="24"/>
          <w:szCs w:val="24"/>
        </w:rPr>
        <w:tab/>
      </w:r>
      <w:r w:rsidR="006E19A0">
        <w:rPr>
          <w:rFonts w:ascii="Garamond" w:hAnsi="Garamond"/>
          <w:b/>
          <w:sz w:val="24"/>
          <w:szCs w:val="24"/>
        </w:rPr>
        <w:tab/>
      </w:r>
      <w:r w:rsidR="006E19A0">
        <w:rPr>
          <w:rFonts w:ascii="Garamond" w:hAnsi="Garamond"/>
          <w:b/>
          <w:sz w:val="24"/>
          <w:szCs w:val="24"/>
        </w:rPr>
        <w:tab/>
      </w:r>
      <w:r w:rsidR="006E19A0">
        <w:rPr>
          <w:rFonts w:ascii="Garamond" w:hAnsi="Garamond"/>
          <w:b/>
          <w:sz w:val="24"/>
          <w:szCs w:val="24"/>
        </w:rPr>
        <w:tab/>
      </w:r>
      <w:r w:rsidR="003956C5">
        <w:rPr>
          <w:rFonts w:ascii="Garamond" w:hAnsi="Garamond"/>
          <w:b/>
          <w:sz w:val="24"/>
          <w:szCs w:val="24"/>
        </w:rPr>
        <w:tab/>
        <w:t>3</w:t>
      </w:r>
      <w:r w:rsidRPr="00CB527D">
        <w:rPr>
          <w:rFonts w:ascii="Garamond" w:hAnsi="Garamond"/>
          <w:b/>
          <w:sz w:val="24"/>
          <w:szCs w:val="24"/>
        </w:rPr>
        <w:t xml:space="preserve"> Minutes</w:t>
      </w:r>
    </w:p>
    <w:p w:rsidR="00CB527D" w:rsidRPr="00CB527D" w:rsidRDefault="00236CB7" w:rsidP="002624B1">
      <w:pPr>
        <w:spacing w:after="0" w:line="276" w:lineRule="auto"/>
        <w:ind w:firstLine="720"/>
        <w:rPr>
          <w:rFonts w:ascii="Garamond" w:hAnsi="Garamond"/>
          <w:b/>
          <w:sz w:val="24"/>
          <w:szCs w:val="24"/>
        </w:rPr>
      </w:pPr>
      <w:r>
        <w:rPr>
          <w:rFonts w:ascii="Garamond" w:hAnsi="Garamond"/>
          <w:b/>
          <w:sz w:val="24"/>
          <w:szCs w:val="24"/>
        </w:rPr>
        <w:t xml:space="preserve">(NCS) </w:t>
      </w:r>
      <w:r w:rsidR="00B5477B">
        <w:rPr>
          <w:rFonts w:ascii="Garamond" w:hAnsi="Garamond"/>
          <w:b/>
          <w:sz w:val="24"/>
          <w:szCs w:val="24"/>
        </w:rPr>
        <w:tab/>
      </w:r>
      <w:r w:rsidR="006E19A0">
        <w:rPr>
          <w:rFonts w:ascii="Garamond" w:hAnsi="Garamond"/>
          <w:b/>
          <w:sz w:val="24"/>
          <w:szCs w:val="24"/>
        </w:rPr>
        <w:tab/>
      </w:r>
      <w:r w:rsidR="00FB068D">
        <w:rPr>
          <w:rFonts w:ascii="Garamond" w:hAnsi="Garamond"/>
          <w:b/>
          <w:sz w:val="24"/>
          <w:szCs w:val="24"/>
        </w:rPr>
        <w:t>Ne</w:t>
      </w:r>
      <w:r w:rsidR="006E19A0">
        <w:rPr>
          <w:rFonts w:ascii="Garamond" w:hAnsi="Garamond"/>
          <w:b/>
          <w:sz w:val="24"/>
          <w:szCs w:val="24"/>
        </w:rPr>
        <w:t>gative Closing Statement</w:t>
      </w:r>
      <w:r w:rsidR="006E19A0">
        <w:rPr>
          <w:rFonts w:ascii="Garamond" w:hAnsi="Garamond"/>
          <w:b/>
          <w:sz w:val="24"/>
          <w:szCs w:val="24"/>
        </w:rPr>
        <w:tab/>
      </w:r>
      <w:r w:rsidR="006E19A0">
        <w:rPr>
          <w:rFonts w:ascii="Garamond" w:hAnsi="Garamond"/>
          <w:b/>
          <w:sz w:val="24"/>
          <w:szCs w:val="24"/>
        </w:rPr>
        <w:tab/>
      </w:r>
      <w:r w:rsidR="006E19A0">
        <w:rPr>
          <w:rFonts w:ascii="Garamond" w:hAnsi="Garamond"/>
          <w:b/>
          <w:sz w:val="24"/>
          <w:szCs w:val="24"/>
        </w:rPr>
        <w:tab/>
      </w:r>
      <w:r>
        <w:rPr>
          <w:rFonts w:ascii="Garamond" w:hAnsi="Garamond"/>
          <w:b/>
          <w:sz w:val="24"/>
          <w:szCs w:val="24"/>
        </w:rPr>
        <w:tab/>
        <w:t>3</w:t>
      </w:r>
      <w:r w:rsidR="00CB527D" w:rsidRPr="00CB527D">
        <w:rPr>
          <w:rFonts w:ascii="Garamond" w:hAnsi="Garamond"/>
          <w:b/>
          <w:sz w:val="24"/>
          <w:szCs w:val="24"/>
        </w:rPr>
        <w:t xml:space="preserve"> Minutes</w:t>
      </w:r>
    </w:p>
    <w:p w:rsidR="00CB527D" w:rsidRPr="00CB527D" w:rsidRDefault="00CB527D" w:rsidP="002624B1">
      <w:pPr>
        <w:spacing w:after="0" w:line="276" w:lineRule="auto"/>
        <w:ind w:firstLine="720"/>
        <w:rPr>
          <w:rFonts w:ascii="Garamond" w:hAnsi="Garamond"/>
          <w:b/>
          <w:sz w:val="24"/>
          <w:szCs w:val="24"/>
        </w:rPr>
      </w:pPr>
      <w:r w:rsidRPr="00CB527D">
        <w:rPr>
          <w:rFonts w:ascii="Garamond" w:hAnsi="Garamond"/>
          <w:b/>
          <w:sz w:val="24"/>
          <w:szCs w:val="24"/>
        </w:rPr>
        <w:t xml:space="preserve">(ACS) </w:t>
      </w:r>
      <w:r w:rsidR="00B5477B">
        <w:rPr>
          <w:rFonts w:ascii="Garamond" w:hAnsi="Garamond"/>
          <w:b/>
          <w:sz w:val="24"/>
          <w:szCs w:val="24"/>
        </w:rPr>
        <w:tab/>
      </w:r>
      <w:r w:rsidR="006E19A0">
        <w:rPr>
          <w:rFonts w:ascii="Garamond" w:hAnsi="Garamond"/>
          <w:b/>
          <w:sz w:val="24"/>
          <w:szCs w:val="24"/>
        </w:rPr>
        <w:tab/>
      </w:r>
      <w:r w:rsidRPr="00CB527D">
        <w:rPr>
          <w:rFonts w:ascii="Garamond" w:hAnsi="Garamond"/>
          <w:b/>
          <w:sz w:val="24"/>
          <w:szCs w:val="24"/>
        </w:rPr>
        <w:t>Aff</w:t>
      </w:r>
      <w:r w:rsidR="00FB068D">
        <w:rPr>
          <w:rFonts w:ascii="Garamond" w:hAnsi="Garamond"/>
          <w:b/>
          <w:sz w:val="24"/>
          <w:szCs w:val="24"/>
        </w:rPr>
        <w:t>ir</w:t>
      </w:r>
      <w:r w:rsidR="006E19A0">
        <w:rPr>
          <w:rFonts w:ascii="Garamond" w:hAnsi="Garamond"/>
          <w:b/>
          <w:sz w:val="24"/>
          <w:szCs w:val="24"/>
        </w:rPr>
        <w:t xml:space="preserve">mative Closing Statement </w:t>
      </w:r>
      <w:r w:rsidR="006E19A0">
        <w:rPr>
          <w:rFonts w:ascii="Garamond" w:hAnsi="Garamond"/>
          <w:b/>
          <w:sz w:val="24"/>
          <w:szCs w:val="24"/>
        </w:rPr>
        <w:tab/>
      </w:r>
      <w:r w:rsidR="006E19A0">
        <w:rPr>
          <w:rFonts w:ascii="Garamond" w:hAnsi="Garamond"/>
          <w:b/>
          <w:sz w:val="24"/>
          <w:szCs w:val="24"/>
        </w:rPr>
        <w:tab/>
      </w:r>
      <w:r w:rsidR="00236CB7">
        <w:rPr>
          <w:rFonts w:ascii="Garamond" w:hAnsi="Garamond"/>
          <w:b/>
          <w:sz w:val="24"/>
          <w:szCs w:val="24"/>
        </w:rPr>
        <w:tab/>
        <w:t xml:space="preserve">3 </w:t>
      </w:r>
      <w:r w:rsidRPr="00CB527D">
        <w:rPr>
          <w:rFonts w:ascii="Garamond" w:hAnsi="Garamond"/>
          <w:b/>
          <w:sz w:val="24"/>
          <w:szCs w:val="24"/>
        </w:rPr>
        <w:t>Minutes</w:t>
      </w:r>
    </w:p>
    <w:p w:rsidR="00CB527D" w:rsidRPr="00CB527D" w:rsidRDefault="00CB527D" w:rsidP="00B5477B">
      <w:pPr>
        <w:spacing w:after="0" w:line="240" w:lineRule="auto"/>
        <w:rPr>
          <w:rFonts w:ascii="Garamond" w:hAnsi="Garamond"/>
          <w:b/>
          <w:sz w:val="24"/>
          <w:szCs w:val="24"/>
        </w:rPr>
      </w:pPr>
    </w:p>
    <w:p w:rsidR="00CB527D" w:rsidRPr="00CB527D" w:rsidRDefault="00CB527D" w:rsidP="00B5477B">
      <w:pPr>
        <w:numPr>
          <w:ilvl w:val="0"/>
          <w:numId w:val="1"/>
        </w:numPr>
        <w:spacing w:after="0" w:line="240" w:lineRule="auto"/>
        <w:rPr>
          <w:rFonts w:ascii="Garamond" w:hAnsi="Garamond"/>
          <w:sz w:val="24"/>
          <w:szCs w:val="24"/>
        </w:rPr>
      </w:pPr>
      <w:r w:rsidRPr="00CB527D">
        <w:rPr>
          <w:rFonts w:ascii="Garamond" w:hAnsi="Garamond"/>
          <w:sz w:val="24"/>
          <w:szCs w:val="24"/>
        </w:rPr>
        <w:t xml:space="preserve">The case should have two contentions, which are the main arguments for its side, supported by </w:t>
      </w:r>
      <w:r w:rsidR="00B5477B">
        <w:rPr>
          <w:rFonts w:ascii="Garamond" w:hAnsi="Garamond"/>
          <w:sz w:val="24"/>
          <w:szCs w:val="24"/>
        </w:rPr>
        <w:t xml:space="preserve">at least two pieces of </w:t>
      </w:r>
      <w:r w:rsidRPr="00CB527D">
        <w:rPr>
          <w:rFonts w:ascii="Garamond" w:hAnsi="Garamond"/>
          <w:sz w:val="24"/>
          <w:szCs w:val="24"/>
        </w:rPr>
        <w:t xml:space="preserve">evidence, and clearly organized.  </w:t>
      </w:r>
    </w:p>
    <w:p w:rsidR="00CB527D" w:rsidRPr="00CB527D" w:rsidRDefault="00CB527D" w:rsidP="00B5477B">
      <w:pPr>
        <w:numPr>
          <w:ilvl w:val="0"/>
          <w:numId w:val="1"/>
        </w:numPr>
        <w:spacing w:after="0" w:line="240" w:lineRule="auto"/>
        <w:rPr>
          <w:rFonts w:ascii="Garamond" w:hAnsi="Garamond"/>
          <w:sz w:val="24"/>
          <w:szCs w:val="24"/>
        </w:rPr>
      </w:pPr>
      <w:r w:rsidRPr="00CB527D">
        <w:rPr>
          <w:rFonts w:ascii="Garamond" w:hAnsi="Garamond"/>
          <w:sz w:val="24"/>
          <w:szCs w:val="24"/>
        </w:rPr>
        <w:t xml:space="preserve">The negative rebuttal should refute the affirmative case, and not defend or extend the negative case.  It should do this by line-by-line refutation, emphasizing </w:t>
      </w:r>
      <w:r w:rsidRPr="00CB527D">
        <w:rPr>
          <w:rFonts w:ascii="Garamond" w:hAnsi="Garamond"/>
          <w:i/>
          <w:sz w:val="24"/>
          <w:szCs w:val="24"/>
        </w:rPr>
        <w:t>responsiveness</w:t>
      </w:r>
      <w:r w:rsidRPr="00CB527D">
        <w:rPr>
          <w:rFonts w:ascii="Garamond" w:hAnsi="Garamond"/>
          <w:sz w:val="24"/>
          <w:szCs w:val="24"/>
        </w:rPr>
        <w:t xml:space="preserve">.  </w:t>
      </w:r>
    </w:p>
    <w:p w:rsidR="00CB527D" w:rsidRPr="00CB527D" w:rsidRDefault="00CB527D" w:rsidP="00B5477B">
      <w:pPr>
        <w:numPr>
          <w:ilvl w:val="0"/>
          <w:numId w:val="1"/>
        </w:numPr>
        <w:spacing w:after="0" w:line="240" w:lineRule="auto"/>
        <w:rPr>
          <w:rFonts w:ascii="Garamond" w:hAnsi="Garamond"/>
          <w:sz w:val="24"/>
          <w:szCs w:val="24"/>
        </w:rPr>
      </w:pPr>
      <w:r w:rsidRPr="00CB527D">
        <w:rPr>
          <w:rFonts w:ascii="Garamond" w:hAnsi="Garamond"/>
          <w:sz w:val="24"/>
          <w:szCs w:val="24"/>
        </w:rPr>
        <w:t xml:space="preserve">The affirmative rebuttal has the challenging task of </w:t>
      </w:r>
      <w:r w:rsidRPr="00CB527D">
        <w:rPr>
          <w:rFonts w:ascii="Garamond" w:hAnsi="Garamond"/>
          <w:i/>
          <w:sz w:val="24"/>
          <w:szCs w:val="24"/>
        </w:rPr>
        <w:t xml:space="preserve">both </w:t>
      </w:r>
      <w:r w:rsidRPr="00CB527D">
        <w:rPr>
          <w:rFonts w:ascii="Garamond" w:hAnsi="Garamond"/>
          <w:sz w:val="24"/>
          <w:szCs w:val="24"/>
        </w:rPr>
        <w:t xml:space="preserve">refuting the negative case line-by-line, point-by-point, and defending the affirmative case against the negative rebuttal.  </w:t>
      </w:r>
    </w:p>
    <w:p w:rsidR="00CB527D" w:rsidRPr="00CB527D" w:rsidRDefault="00CB527D" w:rsidP="00B5477B">
      <w:pPr>
        <w:numPr>
          <w:ilvl w:val="0"/>
          <w:numId w:val="1"/>
        </w:numPr>
        <w:spacing w:after="0" w:line="240" w:lineRule="auto"/>
        <w:rPr>
          <w:rFonts w:ascii="Garamond" w:hAnsi="Garamond"/>
          <w:sz w:val="24"/>
          <w:szCs w:val="24"/>
        </w:rPr>
      </w:pPr>
      <w:r w:rsidRPr="00CB527D">
        <w:rPr>
          <w:rFonts w:ascii="Garamond" w:hAnsi="Garamond"/>
          <w:sz w:val="24"/>
          <w:szCs w:val="24"/>
        </w:rPr>
        <w:t xml:space="preserve">The closing statements should summarize and crystallize the main arguments in the debate, </w:t>
      </w:r>
      <w:r w:rsidR="00B5477B">
        <w:rPr>
          <w:rFonts w:ascii="Garamond" w:hAnsi="Garamond"/>
          <w:sz w:val="24"/>
          <w:szCs w:val="24"/>
        </w:rPr>
        <w:t xml:space="preserve">mitigate the strength of the opposing side’s case, </w:t>
      </w:r>
      <w:r w:rsidRPr="00CB527D">
        <w:rPr>
          <w:rFonts w:ascii="Garamond" w:hAnsi="Garamond"/>
          <w:sz w:val="24"/>
          <w:szCs w:val="24"/>
        </w:rPr>
        <w:t xml:space="preserve">and in particular extend one or two of their case’s contentions.  </w:t>
      </w:r>
    </w:p>
    <w:tbl>
      <w:tblPr>
        <w:tblpPr w:leftFromText="180" w:rightFromText="180" w:vertAnchor="text" w:horzAnchor="margin" w:tblpY="-380"/>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34"/>
        <w:gridCol w:w="2234"/>
        <w:gridCol w:w="2234"/>
        <w:gridCol w:w="2234"/>
      </w:tblGrid>
      <w:tr w:rsidR="00CB527D" w:rsidRPr="00B46F6B" w:rsidTr="00CB527D">
        <w:trPr>
          <w:trHeight w:val="842"/>
        </w:trPr>
        <w:tc>
          <w:tcPr>
            <w:tcW w:w="2234" w:type="dxa"/>
            <w:tcBorders>
              <w:top w:val="single" w:sz="8" w:space="0" w:color="auto"/>
              <w:left w:val="single" w:sz="8" w:space="0" w:color="auto"/>
              <w:bottom w:val="single" w:sz="6" w:space="0" w:color="auto"/>
              <w:right w:val="single" w:sz="6" w:space="0" w:color="auto"/>
            </w:tcBorders>
            <w:hideMark/>
          </w:tcPr>
          <w:p w:rsidR="00CB527D" w:rsidRPr="00B46F6B" w:rsidRDefault="00CB527D" w:rsidP="00B5477B">
            <w:pPr>
              <w:spacing w:after="0" w:line="240" w:lineRule="auto"/>
              <w:rPr>
                <w:rFonts w:ascii="Garamond" w:hAnsi="Garamond"/>
                <w:sz w:val="24"/>
                <w:szCs w:val="24"/>
              </w:rPr>
            </w:pPr>
            <w:r w:rsidRPr="00B46F6B">
              <w:rPr>
                <w:rFonts w:ascii="Garamond" w:hAnsi="Garamond"/>
                <w:sz w:val="24"/>
                <w:szCs w:val="24"/>
              </w:rPr>
              <w:lastRenderedPageBreak/>
              <w:t xml:space="preserve">Affirmative Debater One </w:t>
            </w:r>
          </w:p>
        </w:tc>
        <w:tc>
          <w:tcPr>
            <w:tcW w:w="2234" w:type="dxa"/>
            <w:tcBorders>
              <w:top w:val="single" w:sz="8" w:space="0" w:color="auto"/>
              <w:left w:val="single" w:sz="6" w:space="0" w:color="auto"/>
              <w:bottom w:val="single" w:sz="6" w:space="0" w:color="auto"/>
              <w:right w:val="single" w:sz="6" w:space="0" w:color="auto"/>
            </w:tcBorders>
            <w:hideMark/>
          </w:tcPr>
          <w:p w:rsidR="00CB527D" w:rsidRPr="00B46F6B" w:rsidRDefault="00CB527D" w:rsidP="00B5477B">
            <w:pPr>
              <w:spacing w:after="0" w:line="240" w:lineRule="auto"/>
              <w:rPr>
                <w:rFonts w:ascii="Garamond" w:hAnsi="Garamond"/>
                <w:sz w:val="24"/>
                <w:szCs w:val="24"/>
              </w:rPr>
            </w:pPr>
            <w:r w:rsidRPr="00B46F6B">
              <w:rPr>
                <w:rFonts w:ascii="Garamond" w:hAnsi="Garamond"/>
                <w:sz w:val="24"/>
                <w:szCs w:val="24"/>
              </w:rPr>
              <w:t xml:space="preserve">Affirmative Debater Two </w:t>
            </w:r>
          </w:p>
        </w:tc>
        <w:tc>
          <w:tcPr>
            <w:tcW w:w="2234" w:type="dxa"/>
            <w:tcBorders>
              <w:top w:val="single" w:sz="8" w:space="0" w:color="auto"/>
              <w:left w:val="single" w:sz="6" w:space="0" w:color="auto"/>
              <w:bottom w:val="single" w:sz="6" w:space="0" w:color="auto"/>
              <w:right w:val="single" w:sz="6" w:space="0" w:color="auto"/>
            </w:tcBorders>
            <w:hideMark/>
          </w:tcPr>
          <w:p w:rsidR="00CB527D" w:rsidRPr="00B46F6B" w:rsidRDefault="00CB527D" w:rsidP="00B5477B">
            <w:pPr>
              <w:spacing w:after="0" w:line="240" w:lineRule="auto"/>
              <w:rPr>
                <w:rFonts w:ascii="Garamond" w:hAnsi="Garamond"/>
                <w:sz w:val="24"/>
                <w:szCs w:val="24"/>
              </w:rPr>
            </w:pPr>
            <w:r w:rsidRPr="00B46F6B">
              <w:rPr>
                <w:rFonts w:ascii="Garamond" w:hAnsi="Garamond"/>
                <w:sz w:val="24"/>
                <w:szCs w:val="24"/>
              </w:rPr>
              <w:t xml:space="preserve">Negative Debater One </w:t>
            </w:r>
          </w:p>
        </w:tc>
        <w:tc>
          <w:tcPr>
            <w:tcW w:w="2234" w:type="dxa"/>
            <w:tcBorders>
              <w:top w:val="single" w:sz="8" w:space="0" w:color="auto"/>
              <w:left w:val="single" w:sz="6" w:space="0" w:color="auto"/>
              <w:bottom w:val="single" w:sz="6" w:space="0" w:color="auto"/>
              <w:right w:val="single" w:sz="8" w:space="0" w:color="auto"/>
            </w:tcBorders>
            <w:hideMark/>
          </w:tcPr>
          <w:p w:rsidR="00CB527D" w:rsidRPr="00B46F6B" w:rsidRDefault="00CB527D" w:rsidP="00B5477B">
            <w:pPr>
              <w:spacing w:after="0" w:line="240" w:lineRule="auto"/>
              <w:rPr>
                <w:rFonts w:ascii="Garamond" w:hAnsi="Garamond"/>
                <w:sz w:val="24"/>
                <w:szCs w:val="24"/>
              </w:rPr>
            </w:pPr>
            <w:r w:rsidRPr="00B46F6B">
              <w:rPr>
                <w:rFonts w:ascii="Garamond" w:hAnsi="Garamond"/>
                <w:sz w:val="24"/>
                <w:szCs w:val="24"/>
              </w:rPr>
              <w:t xml:space="preserve">Negative Debater Two </w:t>
            </w:r>
          </w:p>
        </w:tc>
      </w:tr>
      <w:tr w:rsidR="00CB527D" w:rsidRPr="00B46F6B" w:rsidTr="00CB527D">
        <w:trPr>
          <w:trHeight w:val="536"/>
        </w:trPr>
        <w:tc>
          <w:tcPr>
            <w:tcW w:w="2234" w:type="dxa"/>
            <w:tcBorders>
              <w:top w:val="single" w:sz="6" w:space="0" w:color="auto"/>
              <w:left w:val="single" w:sz="8" w:space="0" w:color="auto"/>
              <w:bottom w:val="single" w:sz="6" w:space="0" w:color="auto"/>
              <w:right w:val="single" w:sz="6" w:space="0" w:color="auto"/>
            </w:tcBorders>
            <w:hideMark/>
          </w:tcPr>
          <w:p w:rsidR="00CB527D" w:rsidRPr="00B46F6B" w:rsidRDefault="00CB527D" w:rsidP="00B5477B">
            <w:pPr>
              <w:spacing w:after="0" w:line="240" w:lineRule="auto"/>
              <w:rPr>
                <w:rFonts w:ascii="Garamond" w:hAnsi="Garamond"/>
                <w:sz w:val="24"/>
                <w:szCs w:val="24"/>
              </w:rPr>
            </w:pPr>
            <w:r w:rsidRPr="00B46F6B">
              <w:rPr>
                <w:rFonts w:ascii="Garamond" w:hAnsi="Garamond"/>
                <w:sz w:val="24"/>
                <w:szCs w:val="24"/>
              </w:rPr>
              <w:t>AC/ACS</w:t>
            </w:r>
          </w:p>
        </w:tc>
        <w:tc>
          <w:tcPr>
            <w:tcW w:w="2234" w:type="dxa"/>
            <w:tcBorders>
              <w:top w:val="single" w:sz="6" w:space="0" w:color="auto"/>
              <w:left w:val="single" w:sz="6" w:space="0" w:color="auto"/>
              <w:bottom w:val="single" w:sz="6" w:space="0" w:color="auto"/>
              <w:right w:val="single" w:sz="6" w:space="0" w:color="auto"/>
            </w:tcBorders>
            <w:hideMark/>
          </w:tcPr>
          <w:p w:rsidR="00CB527D" w:rsidRPr="00B46F6B" w:rsidRDefault="00CB527D" w:rsidP="00B5477B">
            <w:pPr>
              <w:spacing w:after="0" w:line="240" w:lineRule="auto"/>
              <w:rPr>
                <w:rFonts w:ascii="Garamond" w:hAnsi="Garamond"/>
                <w:sz w:val="24"/>
                <w:szCs w:val="24"/>
              </w:rPr>
            </w:pPr>
            <w:r w:rsidRPr="00B46F6B">
              <w:rPr>
                <w:rFonts w:ascii="Garamond" w:hAnsi="Garamond"/>
                <w:sz w:val="24"/>
                <w:szCs w:val="24"/>
              </w:rPr>
              <w:t>ACX/AR</w:t>
            </w:r>
          </w:p>
        </w:tc>
        <w:tc>
          <w:tcPr>
            <w:tcW w:w="2234" w:type="dxa"/>
            <w:tcBorders>
              <w:top w:val="single" w:sz="6" w:space="0" w:color="auto"/>
              <w:left w:val="single" w:sz="6" w:space="0" w:color="auto"/>
              <w:bottom w:val="single" w:sz="6" w:space="0" w:color="auto"/>
              <w:right w:val="single" w:sz="6" w:space="0" w:color="auto"/>
            </w:tcBorders>
            <w:hideMark/>
          </w:tcPr>
          <w:p w:rsidR="00CB527D" w:rsidRPr="00B46F6B" w:rsidRDefault="00CB527D" w:rsidP="00B5477B">
            <w:pPr>
              <w:spacing w:after="0" w:line="240" w:lineRule="auto"/>
              <w:rPr>
                <w:rFonts w:ascii="Garamond" w:hAnsi="Garamond"/>
                <w:sz w:val="24"/>
                <w:szCs w:val="24"/>
              </w:rPr>
            </w:pPr>
            <w:r w:rsidRPr="00B46F6B">
              <w:rPr>
                <w:rFonts w:ascii="Garamond" w:hAnsi="Garamond"/>
                <w:sz w:val="24"/>
                <w:szCs w:val="24"/>
              </w:rPr>
              <w:t>NC/NCS</w:t>
            </w:r>
          </w:p>
        </w:tc>
        <w:tc>
          <w:tcPr>
            <w:tcW w:w="2234" w:type="dxa"/>
            <w:tcBorders>
              <w:top w:val="single" w:sz="6" w:space="0" w:color="auto"/>
              <w:left w:val="single" w:sz="6" w:space="0" w:color="auto"/>
              <w:bottom w:val="single" w:sz="6" w:space="0" w:color="auto"/>
              <w:right w:val="single" w:sz="8" w:space="0" w:color="auto"/>
            </w:tcBorders>
            <w:hideMark/>
          </w:tcPr>
          <w:p w:rsidR="00CB527D" w:rsidRPr="00B46F6B" w:rsidRDefault="00CB527D" w:rsidP="00B5477B">
            <w:pPr>
              <w:spacing w:after="0" w:line="240" w:lineRule="auto"/>
              <w:rPr>
                <w:rFonts w:ascii="Garamond" w:hAnsi="Garamond"/>
                <w:sz w:val="24"/>
                <w:szCs w:val="24"/>
              </w:rPr>
            </w:pPr>
            <w:r w:rsidRPr="00B46F6B">
              <w:rPr>
                <w:rFonts w:ascii="Garamond" w:hAnsi="Garamond"/>
                <w:sz w:val="24"/>
                <w:szCs w:val="24"/>
              </w:rPr>
              <w:t>NCX/NR</w:t>
            </w:r>
          </w:p>
        </w:tc>
      </w:tr>
      <w:tr w:rsidR="00CB527D" w:rsidRPr="00B46F6B" w:rsidTr="00CB527D">
        <w:trPr>
          <w:trHeight w:val="536"/>
        </w:trPr>
        <w:tc>
          <w:tcPr>
            <w:tcW w:w="2234" w:type="dxa"/>
            <w:tcBorders>
              <w:top w:val="single" w:sz="6" w:space="0" w:color="auto"/>
              <w:left w:val="single" w:sz="8" w:space="0" w:color="auto"/>
              <w:bottom w:val="single" w:sz="6" w:space="0" w:color="auto"/>
              <w:right w:val="single" w:sz="6" w:space="0" w:color="auto"/>
            </w:tcBorders>
            <w:hideMark/>
          </w:tcPr>
          <w:p w:rsidR="00CB527D" w:rsidRPr="00B46F6B" w:rsidRDefault="00CB527D" w:rsidP="00B5477B">
            <w:pPr>
              <w:spacing w:after="0" w:line="240" w:lineRule="auto"/>
              <w:rPr>
                <w:rFonts w:ascii="Garamond" w:hAnsi="Garamond"/>
                <w:sz w:val="24"/>
                <w:szCs w:val="24"/>
              </w:rPr>
            </w:pPr>
            <w:r w:rsidRPr="00B46F6B">
              <w:rPr>
                <w:rFonts w:ascii="Garamond" w:hAnsi="Garamond"/>
                <w:sz w:val="24"/>
                <w:szCs w:val="24"/>
              </w:rPr>
              <w:t xml:space="preserve">AC: The affirmative case is a prepared speech that contains the main arguments, called contentions, that support the resolution.  Each contention is supported by evidence, with warrants that connect it to the argument. </w:t>
            </w:r>
          </w:p>
        </w:tc>
        <w:tc>
          <w:tcPr>
            <w:tcW w:w="2234" w:type="dxa"/>
            <w:tcBorders>
              <w:top w:val="single" w:sz="6" w:space="0" w:color="auto"/>
              <w:left w:val="single" w:sz="6" w:space="0" w:color="auto"/>
              <w:bottom w:val="single" w:sz="6" w:space="0" w:color="auto"/>
              <w:right w:val="single" w:sz="6" w:space="0" w:color="auto"/>
            </w:tcBorders>
            <w:hideMark/>
          </w:tcPr>
          <w:p w:rsidR="00CB527D" w:rsidRPr="00B46F6B" w:rsidRDefault="00CB527D" w:rsidP="00B5477B">
            <w:pPr>
              <w:spacing w:after="0" w:line="240" w:lineRule="auto"/>
              <w:rPr>
                <w:rFonts w:ascii="Garamond" w:hAnsi="Garamond"/>
                <w:sz w:val="24"/>
                <w:szCs w:val="24"/>
              </w:rPr>
            </w:pPr>
            <w:r w:rsidRPr="00B46F6B">
              <w:rPr>
                <w:rFonts w:ascii="Garamond" w:hAnsi="Garamond"/>
                <w:sz w:val="24"/>
                <w:szCs w:val="24"/>
              </w:rPr>
              <w:t>ACX: Is a period of time in which the debater is allowed to ask questions about the other team’s constructive speech. Questions should s</w:t>
            </w:r>
            <w:r w:rsidR="00CA6AE0" w:rsidRPr="00B46F6B">
              <w:rPr>
                <w:rFonts w:ascii="Garamond" w:hAnsi="Garamond"/>
                <w:sz w:val="24"/>
                <w:szCs w:val="24"/>
              </w:rPr>
              <w:t>et up rebuttal arguments by</w:t>
            </w:r>
            <w:r w:rsidRPr="00B46F6B">
              <w:rPr>
                <w:rFonts w:ascii="Garamond" w:hAnsi="Garamond"/>
                <w:sz w:val="24"/>
                <w:szCs w:val="24"/>
              </w:rPr>
              <w:t xml:space="preserve"> call</w:t>
            </w:r>
            <w:r w:rsidR="00CA6AE0" w:rsidRPr="00B46F6B">
              <w:rPr>
                <w:rFonts w:ascii="Garamond" w:hAnsi="Garamond"/>
                <w:sz w:val="24"/>
                <w:szCs w:val="24"/>
              </w:rPr>
              <w:t>ing</w:t>
            </w:r>
            <w:r w:rsidRPr="00B46F6B">
              <w:rPr>
                <w:rFonts w:ascii="Garamond" w:hAnsi="Garamond"/>
                <w:sz w:val="24"/>
                <w:szCs w:val="24"/>
              </w:rPr>
              <w:t xml:space="preserve"> into question the evidence or logic of the other team’s </w:t>
            </w:r>
            <w:r w:rsidR="00CA6AE0" w:rsidRPr="00B46F6B">
              <w:rPr>
                <w:rFonts w:ascii="Garamond" w:hAnsi="Garamond"/>
                <w:sz w:val="24"/>
                <w:szCs w:val="24"/>
              </w:rPr>
              <w:t>contentions</w:t>
            </w:r>
            <w:r w:rsidRPr="00B46F6B">
              <w:rPr>
                <w:rFonts w:ascii="Garamond" w:hAnsi="Garamond"/>
                <w:sz w:val="24"/>
                <w:szCs w:val="24"/>
              </w:rPr>
              <w:t xml:space="preserve">. </w:t>
            </w:r>
          </w:p>
        </w:tc>
        <w:tc>
          <w:tcPr>
            <w:tcW w:w="2234" w:type="dxa"/>
            <w:tcBorders>
              <w:top w:val="single" w:sz="6" w:space="0" w:color="auto"/>
              <w:left w:val="single" w:sz="6" w:space="0" w:color="auto"/>
              <w:bottom w:val="single" w:sz="6" w:space="0" w:color="auto"/>
              <w:right w:val="single" w:sz="6" w:space="0" w:color="auto"/>
            </w:tcBorders>
            <w:hideMark/>
          </w:tcPr>
          <w:p w:rsidR="00CB527D" w:rsidRPr="00B46F6B" w:rsidRDefault="00CB527D" w:rsidP="00B5477B">
            <w:pPr>
              <w:spacing w:after="0" w:line="240" w:lineRule="auto"/>
              <w:rPr>
                <w:rFonts w:ascii="Garamond" w:hAnsi="Garamond"/>
                <w:sz w:val="24"/>
                <w:szCs w:val="24"/>
              </w:rPr>
            </w:pPr>
            <w:r w:rsidRPr="00B46F6B">
              <w:rPr>
                <w:rFonts w:ascii="Garamond" w:hAnsi="Garamond"/>
                <w:sz w:val="24"/>
                <w:szCs w:val="24"/>
              </w:rPr>
              <w:t xml:space="preserve">NC: The negative case is a prepared speech that contains the main arguments, called contentions, that </w:t>
            </w:r>
            <w:r w:rsidR="000B29A5" w:rsidRPr="00B46F6B">
              <w:rPr>
                <w:rFonts w:ascii="Garamond" w:hAnsi="Garamond"/>
                <w:sz w:val="24"/>
                <w:szCs w:val="24"/>
              </w:rPr>
              <w:t>oppose</w:t>
            </w:r>
            <w:r w:rsidRPr="00B46F6B">
              <w:rPr>
                <w:rFonts w:ascii="Garamond" w:hAnsi="Garamond"/>
                <w:sz w:val="24"/>
                <w:szCs w:val="24"/>
              </w:rPr>
              <w:t xml:space="preserve"> the resolution.  Each contention is supported by evidence, with warrants that connect it to the argument.</w:t>
            </w:r>
          </w:p>
        </w:tc>
        <w:tc>
          <w:tcPr>
            <w:tcW w:w="2234" w:type="dxa"/>
            <w:tcBorders>
              <w:top w:val="single" w:sz="6" w:space="0" w:color="auto"/>
              <w:left w:val="single" w:sz="6" w:space="0" w:color="auto"/>
              <w:bottom w:val="single" w:sz="6" w:space="0" w:color="auto"/>
              <w:right w:val="single" w:sz="8" w:space="0" w:color="auto"/>
            </w:tcBorders>
            <w:hideMark/>
          </w:tcPr>
          <w:p w:rsidR="00CB527D" w:rsidRPr="00B46F6B" w:rsidRDefault="00CB527D" w:rsidP="00B5477B">
            <w:pPr>
              <w:spacing w:after="0" w:line="240" w:lineRule="auto"/>
              <w:rPr>
                <w:rFonts w:ascii="Garamond" w:hAnsi="Garamond"/>
                <w:sz w:val="24"/>
                <w:szCs w:val="24"/>
              </w:rPr>
            </w:pPr>
            <w:r w:rsidRPr="00B46F6B">
              <w:rPr>
                <w:rFonts w:ascii="Garamond" w:hAnsi="Garamond"/>
                <w:sz w:val="24"/>
                <w:szCs w:val="24"/>
              </w:rPr>
              <w:t xml:space="preserve">ACX: Is a period of time in which the debater is allowed to ask questions about the other team’s constructive speech. </w:t>
            </w:r>
            <w:r w:rsidR="00CA6AE0" w:rsidRPr="00B46F6B">
              <w:rPr>
                <w:rFonts w:ascii="Garamond" w:hAnsi="Garamond"/>
                <w:sz w:val="24"/>
                <w:szCs w:val="24"/>
              </w:rPr>
              <w:t xml:space="preserve"> Questions should set up rebuttal arguments by calling into question the evidence or logic of the other team’s contentions.</w:t>
            </w:r>
          </w:p>
        </w:tc>
      </w:tr>
      <w:tr w:rsidR="00CB527D" w:rsidRPr="00B46F6B" w:rsidTr="00CB527D">
        <w:trPr>
          <w:trHeight w:val="536"/>
        </w:trPr>
        <w:tc>
          <w:tcPr>
            <w:tcW w:w="2234" w:type="dxa"/>
            <w:tcBorders>
              <w:top w:val="single" w:sz="6" w:space="0" w:color="auto"/>
              <w:left w:val="single" w:sz="8" w:space="0" w:color="auto"/>
              <w:bottom w:val="single" w:sz="8" w:space="0" w:color="auto"/>
              <w:right w:val="single" w:sz="6" w:space="0" w:color="auto"/>
            </w:tcBorders>
            <w:hideMark/>
          </w:tcPr>
          <w:p w:rsidR="00CB527D" w:rsidRPr="00B46F6B" w:rsidRDefault="00CB527D" w:rsidP="00B5477B">
            <w:pPr>
              <w:spacing w:after="0" w:line="240" w:lineRule="auto"/>
              <w:rPr>
                <w:rFonts w:ascii="Garamond" w:hAnsi="Garamond"/>
                <w:sz w:val="24"/>
                <w:szCs w:val="24"/>
              </w:rPr>
            </w:pPr>
            <w:r w:rsidRPr="00B46F6B">
              <w:rPr>
                <w:rFonts w:ascii="Garamond" w:hAnsi="Garamond"/>
                <w:sz w:val="24"/>
                <w:szCs w:val="24"/>
              </w:rPr>
              <w:t xml:space="preserve">ACS: The affirmative closing statement evaluates the arguments and evidence in both cases in a way that favors the resolution. The ACS mitigates the negative case and explains and extends at least one key contention on the affirmative case, pulling together the debate’s narrative for the aff team  </w:t>
            </w:r>
          </w:p>
        </w:tc>
        <w:tc>
          <w:tcPr>
            <w:tcW w:w="2234" w:type="dxa"/>
            <w:tcBorders>
              <w:top w:val="single" w:sz="6" w:space="0" w:color="auto"/>
              <w:left w:val="single" w:sz="6" w:space="0" w:color="auto"/>
              <w:bottom w:val="single" w:sz="8" w:space="0" w:color="auto"/>
              <w:right w:val="single" w:sz="6" w:space="0" w:color="auto"/>
            </w:tcBorders>
            <w:hideMark/>
          </w:tcPr>
          <w:p w:rsidR="00CB527D" w:rsidRPr="00B46F6B" w:rsidRDefault="00CB527D" w:rsidP="00B5477B">
            <w:pPr>
              <w:spacing w:after="0" w:line="240" w:lineRule="auto"/>
              <w:rPr>
                <w:rFonts w:ascii="Garamond" w:hAnsi="Garamond"/>
                <w:sz w:val="24"/>
                <w:szCs w:val="24"/>
              </w:rPr>
            </w:pPr>
            <w:r w:rsidRPr="00B46F6B">
              <w:rPr>
                <w:rFonts w:ascii="Garamond" w:hAnsi="Garamond"/>
                <w:sz w:val="24"/>
                <w:szCs w:val="24"/>
              </w:rPr>
              <w:t xml:space="preserve">AR: The affirmative rebuttal first seeks to refute the negative case utilizing line-by-line responses to the negative case contentions. The rebuttal will then defend the affirmative case against what the negative rebuttal. </w:t>
            </w:r>
          </w:p>
        </w:tc>
        <w:tc>
          <w:tcPr>
            <w:tcW w:w="2234" w:type="dxa"/>
            <w:tcBorders>
              <w:top w:val="single" w:sz="6" w:space="0" w:color="auto"/>
              <w:left w:val="single" w:sz="6" w:space="0" w:color="auto"/>
              <w:bottom w:val="single" w:sz="8" w:space="0" w:color="auto"/>
              <w:right w:val="single" w:sz="6" w:space="0" w:color="auto"/>
            </w:tcBorders>
            <w:hideMark/>
          </w:tcPr>
          <w:p w:rsidR="00CB527D" w:rsidRPr="00B46F6B" w:rsidRDefault="00CB527D" w:rsidP="00B5477B">
            <w:pPr>
              <w:spacing w:after="0" w:line="240" w:lineRule="auto"/>
              <w:rPr>
                <w:rFonts w:ascii="Garamond" w:hAnsi="Garamond"/>
                <w:sz w:val="24"/>
                <w:szCs w:val="24"/>
              </w:rPr>
            </w:pPr>
            <w:r w:rsidRPr="00B46F6B">
              <w:rPr>
                <w:rFonts w:ascii="Garamond" w:hAnsi="Garamond"/>
                <w:sz w:val="24"/>
                <w:szCs w:val="24"/>
              </w:rPr>
              <w:t xml:space="preserve">NCS: The negative closing statement evaluates the arguments and evidence in both cases in a way that disproves the resolution. The NCS mitigates the negative case and explains and extends at least one key contention on the negative case, pulling together the debate’s narrative for the negative team.  </w:t>
            </w:r>
          </w:p>
        </w:tc>
        <w:tc>
          <w:tcPr>
            <w:tcW w:w="2234" w:type="dxa"/>
            <w:tcBorders>
              <w:top w:val="single" w:sz="6" w:space="0" w:color="auto"/>
              <w:left w:val="single" w:sz="6" w:space="0" w:color="auto"/>
              <w:bottom w:val="single" w:sz="8" w:space="0" w:color="auto"/>
              <w:right w:val="single" w:sz="8" w:space="0" w:color="auto"/>
            </w:tcBorders>
            <w:hideMark/>
          </w:tcPr>
          <w:p w:rsidR="00CB527D" w:rsidRPr="00B46F6B" w:rsidRDefault="00CB527D" w:rsidP="00B5477B">
            <w:pPr>
              <w:spacing w:after="0" w:line="240" w:lineRule="auto"/>
              <w:rPr>
                <w:rFonts w:ascii="Garamond" w:hAnsi="Garamond"/>
                <w:sz w:val="24"/>
                <w:szCs w:val="24"/>
              </w:rPr>
            </w:pPr>
            <w:r w:rsidRPr="00B46F6B">
              <w:rPr>
                <w:rFonts w:ascii="Garamond" w:hAnsi="Garamond"/>
                <w:sz w:val="24"/>
                <w:szCs w:val="24"/>
              </w:rPr>
              <w:t xml:space="preserve">NR: The negative rebuttal has one sole purpose: to refute each of the contentions of the affirmative case. It does so using line-by-line refutation.  This speech does not debate on the negative case flow.   </w:t>
            </w:r>
          </w:p>
        </w:tc>
      </w:tr>
    </w:tbl>
    <w:p w:rsidR="00CB527D" w:rsidRDefault="00CB527D" w:rsidP="00B5477B">
      <w:pPr>
        <w:spacing w:after="0" w:line="240" w:lineRule="auto"/>
        <w:rPr>
          <w:rFonts w:ascii="Palatino Linotype" w:hAnsi="Palatino Linotype"/>
          <w:sz w:val="24"/>
          <w:szCs w:val="24"/>
        </w:rPr>
      </w:pPr>
    </w:p>
    <w:p w:rsidR="00B2075F" w:rsidRPr="00EF5512" w:rsidRDefault="00B2075F" w:rsidP="00B5477B">
      <w:pPr>
        <w:spacing w:after="0" w:line="240" w:lineRule="auto"/>
        <w:jc w:val="center"/>
        <w:rPr>
          <w:rFonts w:ascii="Garamond" w:hAnsi="Garamond"/>
        </w:rPr>
      </w:pPr>
    </w:p>
    <w:sectPr w:rsidR="00B2075F" w:rsidRPr="00EF5512" w:rsidSect="00573B89">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8D6" w:rsidRDefault="008A38D6" w:rsidP="00433B86">
      <w:pPr>
        <w:spacing w:after="0" w:line="240" w:lineRule="auto"/>
      </w:pPr>
      <w:r>
        <w:separator/>
      </w:r>
    </w:p>
  </w:endnote>
  <w:endnote w:type="continuationSeparator" w:id="0">
    <w:p w:rsidR="008A38D6" w:rsidRDefault="008A38D6"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8D6" w:rsidRDefault="008A38D6" w:rsidP="00433B86">
      <w:pPr>
        <w:spacing w:after="0" w:line="240" w:lineRule="auto"/>
      </w:pPr>
      <w:r>
        <w:separator/>
      </w:r>
    </w:p>
  </w:footnote>
  <w:footnote w:type="continuationSeparator" w:id="0">
    <w:p w:rsidR="008A38D6" w:rsidRDefault="008A38D6" w:rsidP="00433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22B7B"/>
    <w:rsid w:val="00027671"/>
    <w:rsid w:val="00097B94"/>
    <w:rsid w:val="000B29A5"/>
    <w:rsid w:val="001D015D"/>
    <w:rsid w:val="00236B36"/>
    <w:rsid w:val="00236CB7"/>
    <w:rsid w:val="002624B1"/>
    <w:rsid w:val="00270B9E"/>
    <w:rsid w:val="00324BC9"/>
    <w:rsid w:val="003956C5"/>
    <w:rsid w:val="00433B86"/>
    <w:rsid w:val="00573B89"/>
    <w:rsid w:val="005E067B"/>
    <w:rsid w:val="005F61AE"/>
    <w:rsid w:val="006178E6"/>
    <w:rsid w:val="006335A8"/>
    <w:rsid w:val="006D70AE"/>
    <w:rsid w:val="006E19A0"/>
    <w:rsid w:val="00700E75"/>
    <w:rsid w:val="007438C1"/>
    <w:rsid w:val="007759B2"/>
    <w:rsid w:val="007C5BC5"/>
    <w:rsid w:val="00827C93"/>
    <w:rsid w:val="008A38D6"/>
    <w:rsid w:val="008E748D"/>
    <w:rsid w:val="008F3A7B"/>
    <w:rsid w:val="00996406"/>
    <w:rsid w:val="00A05964"/>
    <w:rsid w:val="00AA1449"/>
    <w:rsid w:val="00AF471E"/>
    <w:rsid w:val="00B061FC"/>
    <w:rsid w:val="00B2075F"/>
    <w:rsid w:val="00B46F6B"/>
    <w:rsid w:val="00B5477B"/>
    <w:rsid w:val="00C145D6"/>
    <w:rsid w:val="00CA6AE0"/>
    <w:rsid w:val="00CB1708"/>
    <w:rsid w:val="00CB527D"/>
    <w:rsid w:val="00CD1DCC"/>
    <w:rsid w:val="00D019EE"/>
    <w:rsid w:val="00D21D38"/>
    <w:rsid w:val="00E743AD"/>
    <w:rsid w:val="00EB139F"/>
    <w:rsid w:val="00EF5512"/>
    <w:rsid w:val="00F544F6"/>
    <w:rsid w:val="00F578CD"/>
    <w:rsid w:val="00FA440D"/>
    <w:rsid w:val="00FB068D"/>
    <w:rsid w:val="00FE3AAC"/>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46622-B535-4370-9E8F-809D266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2</cp:revision>
  <cp:lastPrinted>2014-08-18T05:58:00Z</cp:lastPrinted>
  <dcterms:created xsi:type="dcterms:W3CDTF">2015-07-14T23:04:00Z</dcterms:created>
  <dcterms:modified xsi:type="dcterms:W3CDTF">2015-07-14T23:04:00Z</dcterms:modified>
</cp:coreProperties>
</file>