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D" w:rsidRPr="004A4B8C" w:rsidRDefault="00CB527D" w:rsidP="00294D4E">
      <w:pPr>
        <w:pStyle w:val="Heading1"/>
        <w:rPr>
          <w:sz w:val="16"/>
          <w:szCs w:val="16"/>
        </w:rPr>
      </w:pPr>
      <w:bookmarkStart w:id="0" w:name="_GoBack"/>
      <w:bookmarkEnd w:id="0"/>
    </w:p>
    <w:p w:rsidR="00E13499" w:rsidRDefault="00E13499" w:rsidP="00E13499">
      <w:pPr>
        <w:spacing w:after="0" w:line="240" w:lineRule="auto"/>
        <w:jc w:val="center"/>
        <w:rPr>
          <w:rFonts w:ascii="Garamond" w:hAnsi="Garamond"/>
          <w:b/>
          <w:sz w:val="48"/>
          <w:szCs w:val="48"/>
        </w:rPr>
      </w:pPr>
      <w:r>
        <w:rPr>
          <w:noProof/>
        </w:rPr>
        <w:drawing>
          <wp:inline distT="0" distB="0" distL="0" distR="0">
            <wp:extent cx="2979420" cy="1362735"/>
            <wp:effectExtent l="0" t="0" r="0" b="8890"/>
            <wp:docPr id="4" name="Picture 4" descr="https://www.dissentmagazine.org/wp-content/files_mf/1444017928highered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dissentmagazine.org/wp-content/files_mf/1444017928highered66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5359" cy="1374599"/>
                    </a:xfrm>
                    <a:prstGeom prst="rect">
                      <a:avLst/>
                    </a:prstGeom>
                    <a:noFill/>
                    <a:ln>
                      <a:noFill/>
                    </a:ln>
                  </pic:spPr>
                </pic:pic>
              </a:graphicData>
            </a:graphic>
          </wp:inline>
        </w:drawing>
      </w:r>
    </w:p>
    <w:p w:rsidR="00786257" w:rsidRPr="004A4B8C" w:rsidRDefault="00E13499" w:rsidP="00294D4E">
      <w:pPr>
        <w:spacing w:after="0" w:line="240" w:lineRule="auto"/>
        <w:jc w:val="center"/>
        <w:rPr>
          <w:rFonts w:ascii="Garamond" w:hAnsi="Garamond"/>
          <w:b/>
          <w:sz w:val="48"/>
          <w:szCs w:val="48"/>
        </w:rPr>
      </w:pPr>
      <w:r>
        <w:rPr>
          <w:rFonts w:ascii="Garamond" w:hAnsi="Garamond"/>
          <w:b/>
          <w:sz w:val="48"/>
          <w:szCs w:val="48"/>
        </w:rPr>
        <w:t xml:space="preserve"> </w:t>
      </w:r>
      <w:r w:rsidR="006D3E68">
        <w:rPr>
          <w:rFonts w:ascii="Garamond" w:hAnsi="Garamond"/>
          <w:b/>
          <w:sz w:val="48"/>
          <w:szCs w:val="48"/>
        </w:rPr>
        <w:t xml:space="preserve">Free Public College </w:t>
      </w:r>
    </w:p>
    <w:p w:rsidR="00B2075F" w:rsidRPr="004A4B8C" w:rsidRDefault="00373745" w:rsidP="00373745">
      <w:pPr>
        <w:spacing w:after="0" w:line="240" w:lineRule="auto"/>
        <w:rPr>
          <w:rFonts w:ascii="Garamond" w:hAnsi="Garamond"/>
          <w:b/>
          <w:sz w:val="48"/>
          <w:szCs w:val="48"/>
        </w:rPr>
      </w:pPr>
      <w:r>
        <w:rPr>
          <w:rFonts w:ascii="Garamond" w:hAnsi="Garamond"/>
          <w:b/>
          <w:sz w:val="48"/>
          <w:szCs w:val="48"/>
        </w:rPr>
        <w:t xml:space="preserve">                      </w:t>
      </w:r>
      <w:r w:rsidR="00E13499">
        <w:rPr>
          <w:rFonts w:ascii="Garamond" w:hAnsi="Garamond"/>
          <w:b/>
          <w:sz w:val="48"/>
          <w:szCs w:val="48"/>
        </w:rPr>
        <w:t xml:space="preserve"> </w:t>
      </w:r>
      <w:r w:rsidR="00863EF0">
        <w:rPr>
          <w:rFonts w:ascii="Garamond" w:hAnsi="Garamond"/>
          <w:b/>
          <w:sz w:val="48"/>
          <w:szCs w:val="48"/>
        </w:rPr>
        <w:t>Document Excerpts</w:t>
      </w:r>
      <w:r w:rsidR="00264756" w:rsidRPr="004A4B8C">
        <w:rPr>
          <w:rFonts w:ascii="Garamond" w:hAnsi="Garamond"/>
          <w:b/>
          <w:sz w:val="48"/>
          <w:szCs w:val="48"/>
        </w:rPr>
        <w:t xml:space="preserve"> </w:t>
      </w:r>
    </w:p>
    <w:p w:rsidR="006F63A5" w:rsidRPr="00A7483B" w:rsidRDefault="006F63A5" w:rsidP="00294D4E">
      <w:pPr>
        <w:spacing w:after="0" w:line="240" w:lineRule="auto"/>
        <w:jc w:val="center"/>
        <w:rPr>
          <w:rFonts w:ascii="Garamond" w:hAnsi="Garamond"/>
          <w:b/>
          <w:sz w:val="16"/>
          <w:szCs w:val="16"/>
        </w:rPr>
      </w:pPr>
    </w:p>
    <w:p w:rsidR="0082047B" w:rsidRPr="004A4B8C" w:rsidRDefault="00C7756B" w:rsidP="006D3E68">
      <w:pPr>
        <w:spacing w:after="0" w:line="240" w:lineRule="auto"/>
        <w:ind w:firstLine="720"/>
        <w:rPr>
          <w:rFonts w:ascii="Garamond" w:hAnsi="Garamond"/>
          <w:b/>
          <w:sz w:val="28"/>
          <w:szCs w:val="28"/>
        </w:rPr>
      </w:pPr>
      <w:r w:rsidRPr="004A4B8C">
        <w:rPr>
          <w:rFonts w:ascii="Garamond" w:hAnsi="Garamond"/>
          <w:b/>
          <w:sz w:val="28"/>
          <w:szCs w:val="28"/>
        </w:rPr>
        <w:t xml:space="preserve">Debatable Issue: </w:t>
      </w:r>
      <w:r w:rsidR="00A665B7" w:rsidRPr="004A4B8C">
        <w:rPr>
          <w:rFonts w:ascii="Garamond" w:hAnsi="Garamond"/>
          <w:b/>
          <w:sz w:val="28"/>
          <w:szCs w:val="28"/>
        </w:rPr>
        <w:tab/>
      </w:r>
      <w:r w:rsidR="006D3E68">
        <w:rPr>
          <w:rFonts w:ascii="Garamond" w:hAnsi="Garamond"/>
          <w:b/>
          <w:sz w:val="28"/>
          <w:szCs w:val="28"/>
        </w:rPr>
        <w:t xml:space="preserve">Should public college </w:t>
      </w:r>
      <w:r w:rsidR="00E8602A">
        <w:rPr>
          <w:rFonts w:ascii="Garamond" w:hAnsi="Garamond"/>
          <w:b/>
          <w:sz w:val="28"/>
          <w:szCs w:val="28"/>
        </w:rPr>
        <w:t>in the United States be free</w:t>
      </w:r>
      <w:r w:rsidR="006D3E68">
        <w:rPr>
          <w:rFonts w:ascii="Garamond" w:hAnsi="Garamond"/>
          <w:b/>
          <w:sz w:val="28"/>
          <w:szCs w:val="28"/>
        </w:rPr>
        <w:t>?</w:t>
      </w:r>
      <w:r w:rsidR="00AA611D" w:rsidRPr="004A4B8C">
        <w:rPr>
          <w:rFonts w:ascii="Garamond" w:hAnsi="Garamond"/>
          <w:b/>
          <w:sz w:val="28"/>
          <w:szCs w:val="28"/>
        </w:rPr>
        <w:t xml:space="preserve">  </w:t>
      </w:r>
    </w:p>
    <w:p w:rsidR="00C7756B" w:rsidRPr="004A4B8C" w:rsidRDefault="00C7756B" w:rsidP="00294D4E">
      <w:pPr>
        <w:spacing w:after="0" w:line="240" w:lineRule="auto"/>
        <w:rPr>
          <w:rFonts w:ascii="Garamond" w:hAnsi="Garamond"/>
          <w:b/>
          <w:bCs/>
          <w:sz w:val="28"/>
          <w:szCs w:val="28"/>
        </w:rPr>
      </w:pPr>
    </w:p>
    <w:p w:rsidR="00F64154" w:rsidRDefault="00F64154" w:rsidP="00294D4E">
      <w:pPr>
        <w:spacing w:after="0" w:line="240" w:lineRule="auto"/>
        <w:rPr>
          <w:rFonts w:ascii="Garamond" w:hAnsi="Garamond"/>
          <w:sz w:val="28"/>
          <w:szCs w:val="28"/>
        </w:rPr>
      </w:pPr>
    </w:p>
    <w:p w:rsidR="00E91697" w:rsidRDefault="00E91697" w:rsidP="00E91697">
      <w:pPr>
        <w:spacing w:after="0" w:line="240" w:lineRule="auto"/>
        <w:ind w:left="2160" w:hanging="2160"/>
        <w:rPr>
          <w:rFonts w:ascii="Garamond" w:hAnsi="Garamond"/>
          <w:sz w:val="28"/>
          <w:szCs w:val="28"/>
        </w:rPr>
      </w:pPr>
      <w:r w:rsidRPr="00C80395">
        <w:rPr>
          <w:rFonts w:ascii="Garamond" w:hAnsi="Garamond"/>
          <w:sz w:val="28"/>
          <w:szCs w:val="28"/>
          <w:u w:val="single"/>
        </w:rPr>
        <w:t>Document A</w:t>
      </w:r>
      <w:r>
        <w:rPr>
          <w:rFonts w:ascii="Garamond" w:hAnsi="Garamond"/>
          <w:sz w:val="28"/>
          <w:szCs w:val="28"/>
        </w:rPr>
        <w:t xml:space="preserve"> </w:t>
      </w:r>
      <w:r>
        <w:rPr>
          <w:rFonts w:ascii="Garamond" w:hAnsi="Garamond"/>
          <w:sz w:val="28"/>
          <w:szCs w:val="28"/>
        </w:rPr>
        <w:tab/>
        <w:t xml:space="preserve">Sara Goldrick-Rab, professor of education, University of Wisconsin at Madison, “Public Education Should Be Universal and Free,” </w:t>
      </w:r>
      <w:r>
        <w:rPr>
          <w:rFonts w:ascii="Garamond" w:hAnsi="Garamond"/>
          <w:i/>
          <w:sz w:val="28"/>
          <w:szCs w:val="28"/>
        </w:rPr>
        <w:t>New York Times</w:t>
      </w:r>
      <w:r>
        <w:rPr>
          <w:rFonts w:ascii="Garamond" w:hAnsi="Garamond"/>
          <w:sz w:val="28"/>
          <w:szCs w:val="28"/>
        </w:rPr>
        <w:t>, January 20, 2016</w:t>
      </w:r>
    </w:p>
    <w:p w:rsidR="00E91697" w:rsidRDefault="00E91697" w:rsidP="00E91697">
      <w:pPr>
        <w:spacing w:after="0" w:line="240" w:lineRule="auto"/>
        <w:ind w:left="2160" w:hanging="2160"/>
        <w:rPr>
          <w:rFonts w:ascii="Garamond" w:hAnsi="Garamond"/>
          <w:sz w:val="28"/>
          <w:szCs w:val="28"/>
        </w:rPr>
      </w:pPr>
    </w:p>
    <w:p w:rsidR="00E91697" w:rsidRDefault="00E91697" w:rsidP="00E91697">
      <w:pPr>
        <w:spacing w:after="0" w:line="240" w:lineRule="auto"/>
        <w:rPr>
          <w:rFonts w:ascii="Garamond" w:hAnsi="Garamond"/>
          <w:sz w:val="28"/>
          <w:szCs w:val="28"/>
        </w:rPr>
      </w:pPr>
      <w:r>
        <w:rPr>
          <w:rFonts w:ascii="Garamond" w:hAnsi="Garamond"/>
          <w:sz w:val="28"/>
          <w:szCs w:val="28"/>
        </w:rPr>
        <w:t>“</w:t>
      </w:r>
      <w:r w:rsidRPr="00E91697">
        <w:rPr>
          <w:rFonts w:ascii="Garamond" w:hAnsi="Garamond"/>
          <w:sz w:val="28"/>
          <w:szCs w:val="28"/>
        </w:rPr>
        <w:t>Efforts to make college affordable via targeted financial aid are divisive. Families that don’t get aid resent those that do. Over time, the purchasing power of programs like the Pell Grant has eroded for lack of political support, and recipients</w:t>
      </w:r>
      <w:r w:rsidR="008276B0">
        <w:rPr>
          <w:rFonts w:ascii="Garamond" w:hAnsi="Garamond"/>
          <w:sz w:val="28"/>
          <w:szCs w:val="28"/>
        </w:rPr>
        <w:t xml:space="preserve"> have been denigrated as lazy, ‘academically adrift’ and akin to ‘welfare recipients.’</w:t>
      </w:r>
      <w:r w:rsidRPr="00E91697">
        <w:rPr>
          <w:rFonts w:ascii="Garamond" w:hAnsi="Garamond"/>
          <w:sz w:val="28"/>
          <w:szCs w:val="28"/>
        </w:rPr>
        <w:t xml:space="preserve"> Compare that to the solid support for Medicare and Social Security, which offer benefits to all senior citizens.</w:t>
      </w:r>
      <w:r>
        <w:rPr>
          <w:rFonts w:ascii="Garamond" w:hAnsi="Garamond"/>
          <w:sz w:val="28"/>
          <w:szCs w:val="28"/>
        </w:rPr>
        <w:t>”</w:t>
      </w:r>
    </w:p>
    <w:p w:rsidR="00C80395" w:rsidRDefault="00C80395" w:rsidP="00E91697">
      <w:pPr>
        <w:spacing w:after="0" w:line="240" w:lineRule="auto"/>
        <w:rPr>
          <w:rFonts w:ascii="Garamond" w:hAnsi="Garamond"/>
          <w:sz w:val="28"/>
          <w:szCs w:val="28"/>
        </w:rPr>
      </w:pPr>
    </w:p>
    <w:p w:rsidR="00EE25A3" w:rsidRPr="00EE25A3" w:rsidRDefault="00EE25A3" w:rsidP="00EE25A3">
      <w:pPr>
        <w:spacing w:after="0" w:line="240" w:lineRule="auto"/>
        <w:ind w:left="2160" w:hanging="2160"/>
        <w:rPr>
          <w:rFonts w:ascii="Garamond" w:hAnsi="Garamond"/>
          <w:sz w:val="28"/>
          <w:szCs w:val="28"/>
        </w:rPr>
      </w:pPr>
      <w:r>
        <w:rPr>
          <w:rFonts w:ascii="Garamond" w:hAnsi="Garamond"/>
          <w:sz w:val="28"/>
          <w:szCs w:val="28"/>
          <w:u w:val="single"/>
        </w:rPr>
        <w:t>Document B</w:t>
      </w:r>
      <w:r>
        <w:rPr>
          <w:rFonts w:ascii="Garamond" w:hAnsi="Garamond"/>
          <w:sz w:val="28"/>
          <w:szCs w:val="28"/>
        </w:rPr>
        <w:tab/>
        <w:t xml:space="preserve">Keith Ellison, “The Argument for Tuition-Free College,” </w:t>
      </w:r>
      <w:r>
        <w:rPr>
          <w:rFonts w:ascii="Garamond" w:hAnsi="Garamond"/>
          <w:i/>
          <w:sz w:val="28"/>
          <w:szCs w:val="28"/>
        </w:rPr>
        <w:t>The American Prospect</w:t>
      </w:r>
      <w:r>
        <w:rPr>
          <w:rFonts w:ascii="Garamond" w:hAnsi="Garamond"/>
          <w:sz w:val="28"/>
          <w:szCs w:val="28"/>
        </w:rPr>
        <w:t>, April 14, 2016</w:t>
      </w:r>
    </w:p>
    <w:p w:rsidR="00EE25A3" w:rsidRDefault="00EE25A3" w:rsidP="00E91697">
      <w:pPr>
        <w:spacing w:after="0" w:line="240" w:lineRule="auto"/>
        <w:rPr>
          <w:rFonts w:ascii="Garamond" w:hAnsi="Garamond"/>
          <w:sz w:val="28"/>
          <w:szCs w:val="28"/>
        </w:rPr>
      </w:pPr>
    </w:p>
    <w:p w:rsidR="00EE25A3" w:rsidRPr="00EE25A3" w:rsidRDefault="00D54340" w:rsidP="00EE25A3">
      <w:pPr>
        <w:spacing w:after="0" w:line="240" w:lineRule="auto"/>
        <w:rPr>
          <w:rFonts w:ascii="Garamond" w:hAnsi="Garamond"/>
          <w:sz w:val="28"/>
          <w:szCs w:val="28"/>
        </w:rPr>
      </w:pPr>
      <w:r>
        <w:rPr>
          <w:rFonts w:ascii="Garamond" w:hAnsi="Garamond"/>
          <w:sz w:val="28"/>
          <w:szCs w:val="28"/>
        </w:rPr>
        <w:t>“</w:t>
      </w:r>
      <w:r w:rsidR="00EE25A3" w:rsidRPr="00EE25A3">
        <w:rPr>
          <w:rFonts w:ascii="Garamond" w:hAnsi="Garamond"/>
          <w:sz w:val="28"/>
          <w:szCs w:val="28"/>
        </w:rPr>
        <w:t>The cost of attending a four-year college has </w:t>
      </w:r>
      <w:hyperlink r:id="rId8" w:history="1">
        <w:r w:rsidR="00EE25A3" w:rsidRPr="00EE25A3">
          <w:rPr>
            <w:rStyle w:val="Hyperlink"/>
            <w:rFonts w:ascii="Garamond" w:hAnsi="Garamond"/>
            <w:color w:val="auto"/>
            <w:sz w:val="28"/>
            <w:szCs w:val="28"/>
            <w:u w:val="none"/>
          </w:rPr>
          <w:t>increased by 1,122 percent since 1978</w:t>
        </w:r>
      </w:hyperlink>
      <w:r w:rsidR="00EE25A3" w:rsidRPr="00EE25A3">
        <w:rPr>
          <w:rFonts w:ascii="Garamond" w:hAnsi="Garamond"/>
          <w:sz w:val="28"/>
          <w:szCs w:val="28"/>
        </w:rPr>
        <w:t>. Galloping tuition hikes have made attending college more expensive today than at any point in U.S. history. At the same time, debt from student loans has become the largest form of personal debt in America—bigger than credit card debt and auto loans. Last year, 38 million American students owed more than $1.3 trillion in student loans.</w:t>
      </w:r>
      <w:r w:rsidR="00EE25A3">
        <w:rPr>
          <w:rFonts w:ascii="Garamond" w:hAnsi="Garamond"/>
          <w:sz w:val="28"/>
          <w:szCs w:val="28"/>
        </w:rPr>
        <w:t xml:space="preserve"> </w:t>
      </w:r>
      <w:r w:rsidR="00EE25A3" w:rsidRPr="00EE25A3">
        <w:rPr>
          <w:rFonts w:ascii="Garamond" w:hAnsi="Garamond"/>
          <w:sz w:val="28"/>
          <w:szCs w:val="28"/>
        </w:rPr>
        <w:t xml:space="preserve">Today, student loan debt increases inequality and makes it harder for low-income graduates, particularly those of color, to buy a house, open a business, and </w:t>
      </w:r>
      <w:r w:rsidR="00EE25A3" w:rsidRPr="00EE25A3">
        <w:rPr>
          <w:rFonts w:ascii="Garamond" w:hAnsi="Garamond"/>
          <w:sz w:val="28"/>
          <w:szCs w:val="28"/>
        </w:rPr>
        <w:lastRenderedPageBreak/>
        <w:t>start a family.</w:t>
      </w:r>
      <w:r w:rsidR="00EE25A3">
        <w:rPr>
          <w:rFonts w:ascii="Garamond" w:hAnsi="Garamond"/>
          <w:sz w:val="28"/>
          <w:szCs w:val="28"/>
        </w:rPr>
        <w:t xml:space="preserve"> </w:t>
      </w:r>
      <w:r w:rsidR="00EE25A3" w:rsidRPr="00EE25A3">
        <w:rPr>
          <w:rFonts w:ascii="Garamond" w:hAnsi="Garamond"/>
          <w:sz w:val="28"/>
          <w:szCs w:val="28"/>
        </w:rPr>
        <w:t>Once, a degree used to mean a brighter future for college graduates, access to the middle class, and economic stability. Today, student loan debt increases inequality and makes it harder for </w:t>
      </w:r>
      <w:hyperlink r:id="rId9" w:history="1">
        <w:r w:rsidR="00EE25A3" w:rsidRPr="00EE25A3">
          <w:rPr>
            <w:rStyle w:val="Hyperlink"/>
            <w:rFonts w:ascii="Garamond" w:hAnsi="Garamond"/>
            <w:color w:val="auto"/>
            <w:sz w:val="28"/>
            <w:szCs w:val="28"/>
            <w:u w:val="none"/>
          </w:rPr>
          <w:t>low-income graduates, particularly those of color</w:t>
        </w:r>
      </w:hyperlink>
      <w:r w:rsidR="00EE25A3" w:rsidRPr="00EE25A3">
        <w:rPr>
          <w:rFonts w:ascii="Garamond" w:hAnsi="Garamond"/>
          <w:sz w:val="28"/>
          <w:szCs w:val="28"/>
        </w:rPr>
        <w:t>, to buy a house, open a business, and start a family.</w:t>
      </w:r>
      <w:r w:rsidR="008276B0">
        <w:rPr>
          <w:rFonts w:ascii="Garamond" w:hAnsi="Garamond"/>
          <w:sz w:val="28"/>
          <w:szCs w:val="28"/>
        </w:rPr>
        <w:t xml:space="preserve"> </w:t>
      </w:r>
      <w:r w:rsidR="00EE25A3" w:rsidRPr="00EE25A3">
        <w:rPr>
          <w:rFonts w:ascii="Garamond" w:hAnsi="Garamond"/>
          <w:sz w:val="28"/>
          <w:szCs w:val="28"/>
        </w:rPr>
        <w:t xml:space="preserve">The solution lies in </w:t>
      </w:r>
      <w:hyperlink r:id="rId10" w:history="1">
        <w:r w:rsidR="00EE25A3" w:rsidRPr="00EE25A3">
          <w:rPr>
            <w:rStyle w:val="Hyperlink"/>
            <w:rFonts w:ascii="Garamond" w:hAnsi="Garamond"/>
            <w:color w:val="auto"/>
            <w:sz w:val="28"/>
            <w:szCs w:val="28"/>
            <w:u w:val="none"/>
          </w:rPr>
          <w:t>federal investments to states to lower the overall cost of public colleges and universities.</w:t>
        </w:r>
      </w:hyperlink>
      <w:r>
        <w:rPr>
          <w:rStyle w:val="Hyperlink"/>
          <w:rFonts w:ascii="Garamond" w:hAnsi="Garamond"/>
          <w:color w:val="auto"/>
          <w:sz w:val="28"/>
          <w:szCs w:val="28"/>
          <w:u w:val="none"/>
        </w:rPr>
        <w:t>”</w:t>
      </w:r>
    </w:p>
    <w:p w:rsidR="00EE25A3" w:rsidRPr="00EE25A3" w:rsidRDefault="00EE25A3" w:rsidP="00E91697">
      <w:pPr>
        <w:spacing w:after="0" w:line="240" w:lineRule="auto"/>
        <w:rPr>
          <w:rFonts w:ascii="Garamond" w:hAnsi="Garamond"/>
          <w:sz w:val="28"/>
          <w:szCs w:val="28"/>
        </w:rPr>
      </w:pPr>
    </w:p>
    <w:p w:rsidR="00EE25A3" w:rsidRDefault="00EE25A3" w:rsidP="00E91697">
      <w:pPr>
        <w:spacing w:after="0" w:line="240" w:lineRule="auto"/>
        <w:rPr>
          <w:rFonts w:ascii="Garamond" w:hAnsi="Garamond"/>
          <w:sz w:val="28"/>
          <w:szCs w:val="28"/>
          <w:u w:val="single"/>
        </w:rPr>
      </w:pPr>
    </w:p>
    <w:p w:rsidR="00C34DCA" w:rsidRDefault="00EE25A3" w:rsidP="00E91697">
      <w:pPr>
        <w:spacing w:after="0" w:line="240" w:lineRule="auto"/>
        <w:rPr>
          <w:rFonts w:ascii="Garamond" w:hAnsi="Garamond"/>
          <w:sz w:val="28"/>
          <w:szCs w:val="28"/>
        </w:rPr>
      </w:pPr>
      <w:r>
        <w:rPr>
          <w:rFonts w:ascii="Garamond" w:hAnsi="Garamond"/>
          <w:sz w:val="28"/>
          <w:szCs w:val="28"/>
          <w:u w:val="single"/>
        </w:rPr>
        <w:t>Document C</w:t>
      </w:r>
      <w:r w:rsidR="00C80395">
        <w:rPr>
          <w:rFonts w:ascii="Garamond" w:hAnsi="Garamond"/>
          <w:sz w:val="28"/>
          <w:szCs w:val="28"/>
        </w:rPr>
        <w:tab/>
      </w:r>
      <w:r w:rsidR="00C80395">
        <w:rPr>
          <w:rFonts w:ascii="Garamond" w:hAnsi="Garamond"/>
          <w:sz w:val="28"/>
          <w:szCs w:val="28"/>
        </w:rPr>
        <w:tab/>
      </w:r>
      <w:r w:rsidR="00C34DCA">
        <w:rPr>
          <w:rFonts w:ascii="Garamond" w:hAnsi="Garamond"/>
          <w:sz w:val="28"/>
          <w:szCs w:val="28"/>
        </w:rPr>
        <w:t xml:space="preserve">Michael Petrilli, researcher at Stanford University, “Free Tuition </w:t>
      </w:r>
    </w:p>
    <w:p w:rsidR="00C80395" w:rsidRPr="00C34DCA" w:rsidRDefault="00C34DCA" w:rsidP="00C34DCA">
      <w:pPr>
        <w:spacing w:after="0" w:line="240" w:lineRule="auto"/>
        <w:ind w:left="2160"/>
        <w:rPr>
          <w:rFonts w:ascii="Garamond" w:hAnsi="Garamond"/>
          <w:sz w:val="28"/>
          <w:szCs w:val="28"/>
        </w:rPr>
      </w:pPr>
      <w:r>
        <w:rPr>
          <w:rFonts w:ascii="Garamond" w:hAnsi="Garamond"/>
          <w:sz w:val="28"/>
          <w:szCs w:val="28"/>
        </w:rPr>
        <w:t xml:space="preserve">Is a Needless Windfall for Affluent Voters and State Institutions,” </w:t>
      </w:r>
      <w:r>
        <w:rPr>
          <w:rFonts w:ascii="Garamond" w:hAnsi="Garamond"/>
          <w:i/>
          <w:sz w:val="28"/>
          <w:szCs w:val="28"/>
        </w:rPr>
        <w:t>New York Times</w:t>
      </w:r>
      <w:r>
        <w:rPr>
          <w:rFonts w:ascii="Garamond" w:hAnsi="Garamond"/>
          <w:sz w:val="28"/>
          <w:szCs w:val="28"/>
        </w:rPr>
        <w:t>, January 20, 2016</w:t>
      </w:r>
    </w:p>
    <w:p w:rsidR="00C80395" w:rsidRDefault="00C80395" w:rsidP="00E91697">
      <w:pPr>
        <w:spacing w:after="0" w:line="240" w:lineRule="auto"/>
        <w:rPr>
          <w:rFonts w:ascii="Garamond" w:hAnsi="Garamond"/>
          <w:sz w:val="28"/>
          <w:szCs w:val="28"/>
          <w:u w:val="single"/>
        </w:rPr>
      </w:pPr>
    </w:p>
    <w:p w:rsidR="00C80395" w:rsidRDefault="00C80395" w:rsidP="00E91697">
      <w:pPr>
        <w:spacing w:after="0" w:line="240" w:lineRule="auto"/>
        <w:rPr>
          <w:rFonts w:ascii="Garamond" w:hAnsi="Garamond"/>
          <w:sz w:val="28"/>
          <w:szCs w:val="28"/>
        </w:rPr>
      </w:pPr>
      <w:r>
        <w:rPr>
          <w:rFonts w:ascii="Garamond" w:hAnsi="Garamond"/>
          <w:sz w:val="28"/>
          <w:szCs w:val="28"/>
        </w:rPr>
        <w:t>“</w:t>
      </w:r>
      <w:r w:rsidRPr="00C80395">
        <w:rPr>
          <w:rFonts w:ascii="Garamond" w:hAnsi="Garamond"/>
          <w:sz w:val="28"/>
          <w:szCs w:val="28"/>
        </w:rPr>
        <w:t xml:space="preserve">Yes, it might entice more students to enroll in the first place, as advocates claim. But is that a good thing? We know from multiple sources —including the </w:t>
      </w:r>
      <w:hyperlink r:id="rId11" w:history="1">
        <w:r w:rsidRPr="00C80395">
          <w:rPr>
            <w:rStyle w:val="Hyperlink"/>
            <w:rFonts w:ascii="Garamond" w:hAnsi="Garamond"/>
            <w:color w:val="auto"/>
            <w:sz w:val="28"/>
            <w:szCs w:val="28"/>
            <w:u w:val="none"/>
          </w:rPr>
          <w:t>National Assessment of Educational Progress</w:t>
        </w:r>
      </w:hyperlink>
      <w:r w:rsidRPr="00C80395">
        <w:rPr>
          <w:rFonts w:ascii="Garamond" w:hAnsi="Garamond"/>
          <w:sz w:val="28"/>
          <w:szCs w:val="28"/>
        </w:rPr>
        <w:t xml:space="preserve"> — that just 40 percent of 12th graders are college-ready, even though nearly 70 percent already head straight into college. This is why more than half of those entering many colleges start in remedial courses — high school-level classes from which most will never escape. That’s no good way to enter adulthood.</w:t>
      </w:r>
      <w:r>
        <w:rPr>
          <w:rFonts w:ascii="Garamond" w:hAnsi="Garamond"/>
          <w:sz w:val="28"/>
          <w:szCs w:val="28"/>
        </w:rPr>
        <w:t>”</w:t>
      </w:r>
    </w:p>
    <w:p w:rsidR="004C7C75" w:rsidRDefault="004C7C75" w:rsidP="00E91697">
      <w:pPr>
        <w:spacing w:after="0" w:line="240" w:lineRule="auto"/>
        <w:rPr>
          <w:rFonts w:ascii="Garamond" w:hAnsi="Garamond"/>
          <w:sz w:val="28"/>
          <w:szCs w:val="28"/>
        </w:rPr>
      </w:pPr>
    </w:p>
    <w:p w:rsidR="00592982" w:rsidRDefault="004C7C75" w:rsidP="00E91697">
      <w:pPr>
        <w:spacing w:after="0" w:line="240" w:lineRule="auto"/>
        <w:rPr>
          <w:rFonts w:ascii="Garamond" w:hAnsi="Garamond"/>
          <w:sz w:val="28"/>
          <w:szCs w:val="28"/>
        </w:rPr>
      </w:pPr>
      <w:r w:rsidRPr="004C7C75">
        <w:rPr>
          <w:rFonts w:ascii="Garamond" w:hAnsi="Garamond"/>
          <w:sz w:val="28"/>
          <w:szCs w:val="28"/>
          <w:u w:val="single"/>
        </w:rPr>
        <w:t>Document D</w:t>
      </w:r>
      <w:r>
        <w:rPr>
          <w:rFonts w:ascii="Garamond" w:hAnsi="Garamond"/>
          <w:sz w:val="28"/>
          <w:szCs w:val="28"/>
        </w:rPr>
        <w:tab/>
      </w:r>
      <w:r w:rsidR="00347549">
        <w:rPr>
          <w:rFonts w:ascii="Garamond" w:hAnsi="Garamond"/>
          <w:sz w:val="28"/>
          <w:szCs w:val="28"/>
        </w:rPr>
        <w:t xml:space="preserve">Max Page and Dan Clawson, </w:t>
      </w:r>
      <w:r w:rsidR="00592982">
        <w:rPr>
          <w:rFonts w:ascii="Garamond" w:hAnsi="Garamond"/>
          <w:sz w:val="28"/>
          <w:szCs w:val="28"/>
        </w:rPr>
        <w:t xml:space="preserve">professors, </w:t>
      </w:r>
      <w:r w:rsidR="00347549">
        <w:rPr>
          <w:rFonts w:ascii="Garamond" w:hAnsi="Garamond"/>
          <w:sz w:val="28"/>
          <w:szCs w:val="28"/>
        </w:rPr>
        <w:t xml:space="preserve">University of </w:t>
      </w:r>
    </w:p>
    <w:p w:rsidR="004C7C75" w:rsidRPr="004C7C75" w:rsidRDefault="00347549" w:rsidP="00592982">
      <w:pPr>
        <w:spacing w:after="0" w:line="240" w:lineRule="auto"/>
        <w:ind w:left="2160"/>
        <w:rPr>
          <w:rFonts w:ascii="Garamond" w:hAnsi="Garamond"/>
          <w:sz w:val="28"/>
          <w:szCs w:val="28"/>
        </w:rPr>
      </w:pPr>
      <w:r>
        <w:rPr>
          <w:rFonts w:ascii="Garamond" w:hAnsi="Garamond"/>
          <w:sz w:val="28"/>
          <w:szCs w:val="28"/>
        </w:rPr>
        <w:t>Massachusetts, “It’s Time to Push for Free Public College,” NEA.org, 2010</w:t>
      </w:r>
    </w:p>
    <w:p w:rsidR="004C7C75" w:rsidRDefault="004C7C75" w:rsidP="00E91697">
      <w:pPr>
        <w:spacing w:after="0" w:line="240" w:lineRule="auto"/>
        <w:rPr>
          <w:rFonts w:ascii="Garamond" w:hAnsi="Garamond"/>
          <w:sz w:val="28"/>
          <w:szCs w:val="28"/>
        </w:rPr>
      </w:pPr>
    </w:p>
    <w:p w:rsidR="004C7C75" w:rsidRDefault="004C7C75" w:rsidP="00E91697">
      <w:pPr>
        <w:spacing w:after="0" w:line="240" w:lineRule="auto"/>
        <w:rPr>
          <w:rFonts w:ascii="Garamond" w:hAnsi="Garamond"/>
          <w:sz w:val="28"/>
          <w:szCs w:val="28"/>
        </w:rPr>
      </w:pPr>
      <w:r>
        <w:rPr>
          <w:rFonts w:ascii="Garamond" w:hAnsi="Garamond"/>
          <w:sz w:val="28"/>
          <w:szCs w:val="28"/>
        </w:rPr>
        <w:t>“</w:t>
      </w:r>
      <w:r w:rsidR="001A6037">
        <w:rPr>
          <w:rFonts w:ascii="Garamond" w:hAnsi="Garamond"/>
          <w:sz w:val="28"/>
          <w:szCs w:val="28"/>
        </w:rPr>
        <w:t>S</w:t>
      </w:r>
      <w:r w:rsidRPr="004C7C75">
        <w:rPr>
          <w:rFonts w:ascii="Garamond" w:hAnsi="Garamond"/>
          <w:sz w:val="28"/>
          <w:szCs w:val="28"/>
        </w:rPr>
        <w:t>tudies show that there is no better short-term or long-term investment for the rest of society than higher education. For example, one study shows that new spending on public colleges, which would be sparked by an influx of more students, produces more economic activity than a similar-sized tax cut, or similar spending on roads and bridges. And, over their lives, college graduates smoke less, commit fewer crimes, draw less on social welfare programs, and generate more taxes.</w:t>
      </w:r>
      <w:r>
        <w:rPr>
          <w:rFonts w:ascii="Garamond" w:hAnsi="Garamond"/>
          <w:sz w:val="28"/>
          <w:szCs w:val="28"/>
        </w:rPr>
        <w:t>”</w:t>
      </w:r>
    </w:p>
    <w:p w:rsidR="00A31E7B" w:rsidRDefault="00A31E7B" w:rsidP="00E91697">
      <w:pPr>
        <w:spacing w:after="0" w:line="240" w:lineRule="auto"/>
        <w:rPr>
          <w:rFonts w:ascii="Garamond" w:hAnsi="Garamond"/>
          <w:sz w:val="28"/>
          <w:szCs w:val="28"/>
        </w:rPr>
      </w:pPr>
    </w:p>
    <w:p w:rsidR="00337A3A" w:rsidRDefault="00A31E7B" w:rsidP="00E91697">
      <w:pPr>
        <w:spacing w:after="0" w:line="240" w:lineRule="auto"/>
        <w:rPr>
          <w:rFonts w:ascii="Garamond" w:hAnsi="Garamond"/>
          <w:sz w:val="28"/>
          <w:szCs w:val="28"/>
        </w:rPr>
      </w:pPr>
      <w:r>
        <w:rPr>
          <w:rFonts w:ascii="Garamond" w:hAnsi="Garamond"/>
          <w:sz w:val="28"/>
          <w:szCs w:val="28"/>
          <w:u w:val="single"/>
        </w:rPr>
        <w:t>Document E</w:t>
      </w:r>
      <w:r>
        <w:rPr>
          <w:rFonts w:ascii="Garamond" w:hAnsi="Garamond"/>
          <w:sz w:val="28"/>
          <w:szCs w:val="28"/>
          <w:u w:val="single"/>
        </w:rPr>
        <w:tab/>
      </w:r>
      <w:r w:rsidR="00337A3A">
        <w:rPr>
          <w:rFonts w:ascii="Garamond" w:hAnsi="Garamond"/>
          <w:sz w:val="28"/>
          <w:szCs w:val="28"/>
        </w:rPr>
        <w:tab/>
        <w:t xml:space="preserve">Kevin James, researcher, American Enterprise Institute, “Bernie’s </w:t>
      </w:r>
    </w:p>
    <w:p w:rsidR="00A31E7B" w:rsidRPr="00337A3A" w:rsidRDefault="00337A3A" w:rsidP="00337A3A">
      <w:pPr>
        <w:spacing w:after="0" w:line="240" w:lineRule="auto"/>
        <w:ind w:left="1440" w:firstLine="720"/>
        <w:rPr>
          <w:rFonts w:ascii="Garamond" w:hAnsi="Garamond"/>
          <w:sz w:val="28"/>
          <w:szCs w:val="28"/>
        </w:rPr>
      </w:pPr>
      <w:r>
        <w:rPr>
          <w:rFonts w:ascii="Garamond" w:hAnsi="Garamond"/>
          <w:sz w:val="28"/>
          <w:szCs w:val="28"/>
        </w:rPr>
        <w:t xml:space="preserve">Bad College Idea,” </w:t>
      </w:r>
      <w:r>
        <w:rPr>
          <w:rFonts w:ascii="Garamond" w:hAnsi="Garamond"/>
          <w:i/>
          <w:sz w:val="28"/>
          <w:szCs w:val="28"/>
        </w:rPr>
        <w:t>U.S. News and World Report</w:t>
      </w:r>
      <w:r>
        <w:rPr>
          <w:rFonts w:ascii="Garamond" w:hAnsi="Garamond"/>
          <w:sz w:val="28"/>
          <w:szCs w:val="28"/>
        </w:rPr>
        <w:t>, May 27, 2015</w:t>
      </w:r>
    </w:p>
    <w:p w:rsidR="00A31E7B" w:rsidRDefault="00A31E7B" w:rsidP="00E91697">
      <w:pPr>
        <w:spacing w:after="0" w:line="240" w:lineRule="auto"/>
        <w:rPr>
          <w:rFonts w:ascii="Garamond" w:hAnsi="Garamond"/>
          <w:sz w:val="28"/>
          <w:szCs w:val="28"/>
        </w:rPr>
      </w:pPr>
    </w:p>
    <w:p w:rsidR="00A31E7B" w:rsidRDefault="00A31E7B" w:rsidP="00E91697">
      <w:pPr>
        <w:spacing w:after="0" w:line="240" w:lineRule="auto"/>
        <w:rPr>
          <w:rFonts w:ascii="Garamond" w:hAnsi="Garamond"/>
          <w:sz w:val="28"/>
          <w:szCs w:val="28"/>
        </w:rPr>
      </w:pPr>
      <w:r>
        <w:rPr>
          <w:rFonts w:ascii="Garamond" w:hAnsi="Garamond"/>
          <w:sz w:val="28"/>
          <w:szCs w:val="28"/>
        </w:rPr>
        <w:t>“F</w:t>
      </w:r>
      <w:r w:rsidRPr="00A31E7B">
        <w:rPr>
          <w:rFonts w:ascii="Garamond" w:hAnsi="Garamond"/>
          <w:sz w:val="28"/>
          <w:szCs w:val="28"/>
        </w:rPr>
        <w:t>ree public college would limit choice as many private institutions, now trying to compete with a highly-subsidized, free public option, would likely struggle to survive.</w:t>
      </w:r>
      <w:r>
        <w:rPr>
          <w:rFonts w:ascii="Garamond" w:hAnsi="Garamond"/>
          <w:sz w:val="28"/>
          <w:szCs w:val="28"/>
        </w:rPr>
        <w:t xml:space="preserve"> </w:t>
      </w:r>
      <w:r w:rsidRPr="00A31E7B">
        <w:rPr>
          <w:rFonts w:ascii="Garamond" w:hAnsi="Garamond"/>
          <w:sz w:val="28"/>
          <w:szCs w:val="28"/>
        </w:rPr>
        <w:lastRenderedPageBreak/>
        <w:t xml:space="preserve">In addition to reducing options, this would significantly reduce pressure on public institutions to serve students effectively. </w:t>
      </w:r>
      <w:r>
        <w:rPr>
          <w:rFonts w:ascii="Garamond" w:hAnsi="Garamond"/>
          <w:sz w:val="28"/>
          <w:szCs w:val="28"/>
        </w:rPr>
        <w:t xml:space="preserve"> </w:t>
      </w:r>
      <w:r w:rsidRPr="00A31E7B">
        <w:rPr>
          <w:rFonts w:ascii="Garamond" w:hAnsi="Garamond"/>
          <w:sz w:val="28"/>
          <w:szCs w:val="28"/>
        </w:rPr>
        <w:t xml:space="preserve">Many free college proponents would likely point out that by providing aid directly to institutions, the government can actually exert more direct control over how they operate. For example, Sanders' bill would </w:t>
      </w:r>
      <w:hyperlink r:id="rId12" w:history="1">
        <w:r w:rsidRPr="00A31E7B">
          <w:rPr>
            <w:rStyle w:val="Hyperlink"/>
            <w:rFonts w:ascii="Garamond" w:hAnsi="Garamond"/>
            <w:color w:val="auto"/>
            <w:sz w:val="28"/>
            <w:szCs w:val="28"/>
            <w:u w:val="none"/>
          </w:rPr>
          <w:t>require</w:t>
        </w:r>
      </w:hyperlink>
      <w:r w:rsidRPr="00A31E7B">
        <w:rPr>
          <w:rFonts w:ascii="Garamond" w:hAnsi="Garamond"/>
          <w:sz w:val="28"/>
          <w:szCs w:val="28"/>
        </w:rPr>
        <w:t xml:space="preserve"> institutions to reduce their reliance on adjunct professors. But are such top-down controls really likely to create the dynamic and innovative system that we need? By trying to dictate innovation from Washington, such a proposal is more likely to create a system that is rigid, bureaucratic and unresponsive to the changing needs of students and the economy over time.</w:t>
      </w:r>
      <w:r>
        <w:rPr>
          <w:rFonts w:ascii="Garamond" w:hAnsi="Garamond"/>
          <w:sz w:val="28"/>
          <w:szCs w:val="28"/>
        </w:rPr>
        <w:t>”</w:t>
      </w:r>
    </w:p>
    <w:p w:rsidR="00C65427" w:rsidRDefault="00C65427" w:rsidP="00E91697">
      <w:pPr>
        <w:spacing w:after="0" w:line="240" w:lineRule="auto"/>
        <w:rPr>
          <w:rFonts w:ascii="Garamond" w:hAnsi="Garamond"/>
          <w:sz w:val="28"/>
          <w:szCs w:val="28"/>
        </w:rPr>
      </w:pPr>
    </w:p>
    <w:p w:rsidR="00C65427" w:rsidRPr="00C65427" w:rsidRDefault="00C65427" w:rsidP="00A4475E">
      <w:pPr>
        <w:spacing w:after="0" w:line="240" w:lineRule="auto"/>
        <w:ind w:left="2160" w:hanging="2160"/>
        <w:rPr>
          <w:rFonts w:ascii="Garamond" w:hAnsi="Garamond"/>
          <w:sz w:val="28"/>
          <w:szCs w:val="28"/>
        </w:rPr>
      </w:pPr>
      <w:r w:rsidRPr="00F80A79">
        <w:rPr>
          <w:rFonts w:ascii="Garamond" w:hAnsi="Garamond"/>
          <w:sz w:val="28"/>
          <w:szCs w:val="28"/>
          <w:u w:val="single"/>
        </w:rPr>
        <w:t>Document F</w:t>
      </w:r>
      <w:r>
        <w:rPr>
          <w:rFonts w:ascii="Garamond" w:hAnsi="Garamond"/>
          <w:sz w:val="28"/>
          <w:szCs w:val="28"/>
        </w:rPr>
        <w:tab/>
        <w:t xml:space="preserve">Bernie Sanders, U.S. Senator from Vermont, “Make College Free for All,” </w:t>
      </w:r>
      <w:r>
        <w:rPr>
          <w:rFonts w:ascii="Garamond" w:hAnsi="Garamond"/>
          <w:i/>
          <w:sz w:val="28"/>
          <w:szCs w:val="28"/>
        </w:rPr>
        <w:t xml:space="preserve">Washington Post, </w:t>
      </w:r>
      <w:r>
        <w:rPr>
          <w:rFonts w:ascii="Garamond" w:hAnsi="Garamond"/>
          <w:sz w:val="28"/>
          <w:szCs w:val="28"/>
        </w:rPr>
        <w:t>October 22, 2015</w:t>
      </w:r>
    </w:p>
    <w:p w:rsidR="00C65427" w:rsidRDefault="00C65427" w:rsidP="00E91697">
      <w:pPr>
        <w:spacing w:after="0" w:line="240" w:lineRule="auto"/>
        <w:rPr>
          <w:rFonts w:ascii="Garamond" w:hAnsi="Garamond"/>
          <w:sz w:val="28"/>
          <w:szCs w:val="28"/>
        </w:rPr>
      </w:pPr>
    </w:p>
    <w:p w:rsidR="00C65427" w:rsidRDefault="00F80A79" w:rsidP="00E91697">
      <w:pPr>
        <w:spacing w:after="0" w:line="240" w:lineRule="auto"/>
        <w:rPr>
          <w:rFonts w:ascii="Garamond" w:hAnsi="Garamond"/>
          <w:sz w:val="28"/>
          <w:szCs w:val="28"/>
        </w:rPr>
      </w:pPr>
      <w:r>
        <w:rPr>
          <w:rFonts w:ascii="Garamond" w:hAnsi="Garamond"/>
          <w:sz w:val="28"/>
          <w:szCs w:val="28"/>
        </w:rPr>
        <w:t>“</w:t>
      </w:r>
      <w:r w:rsidR="00C65427" w:rsidRPr="00C65427">
        <w:rPr>
          <w:rFonts w:ascii="Garamond" w:hAnsi="Garamond"/>
          <w:sz w:val="28"/>
          <w:szCs w:val="28"/>
        </w:rPr>
        <w:t xml:space="preserve">An important pathway to the middle class now runs through higher education, but rising costs are making it harder and harder for ordinary Americans to get the education they want and need. </w:t>
      </w:r>
      <w:hyperlink r:id="rId13" w:history="1">
        <w:r w:rsidR="00C65427" w:rsidRPr="00C65427">
          <w:rPr>
            <w:rStyle w:val="Hyperlink"/>
            <w:rFonts w:ascii="Garamond" w:hAnsi="Garamond"/>
            <w:color w:val="auto"/>
            <w:sz w:val="28"/>
            <w:szCs w:val="28"/>
            <w:u w:val="none"/>
          </w:rPr>
          <w:t>In 1978</w:t>
        </w:r>
      </w:hyperlink>
      <w:r w:rsidR="00C65427" w:rsidRPr="00C65427">
        <w:rPr>
          <w:rFonts w:ascii="Garamond" w:hAnsi="Garamond"/>
          <w:sz w:val="28"/>
          <w:szCs w:val="28"/>
        </w:rPr>
        <w:t xml:space="preserve">, it was possible to earn enough money to pay for a year of college tuition just by working a summer job that paid minimum wage. Today, it would take a minimum wage worker </w:t>
      </w:r>
      <w:hyperlink r:id="rId14" w:history="1">
        <w:r w:rsidR="00C65427" w:rsidRPr="00C65427">
          <w:rPr>
            <w:rStyle w:val="Hyperlink"/>
            <w:rFonts w:ascii="Garamond" w:hAnsi="Garamond"/>
            <w:color w:val="auto"/>
            <w:sz w:val="28"/>
            <w:szCs w:val="28"/>
            <w:u w:val="none"/>
          </w:rPr>
          <w:t>an entire year</w:t>
        </w:r>
      </w:hyperlink>
      <w:r w:rsidR="00C65427" w:rsidRPr="00C65427">
        <w:rPr>
          <w:rFonts w:ascii="Garamond" w:hAnsi="Garamond"/>
          <w:sz w:val="28"/>
          <w:szCs w:val="28"/>
        </w:rPr>
        <w:t xml:space="preserve"> to earn enough to cover the annual in-state tuition at a public university. And that’s why so many bright young people don’t go to college, don’t finish or graduate deeply in debt. With </w:t>
      </w:r>
      <w:hyperlink r:id="rId15" w:history="1">
        <w:r w:rsidR="00C65427" w:rsidRPr="00C65427">
          <w:rPr>
            <w:rStyle w:val="Hyperlink"/>
            <w:rFonts w:ascii="Garamond" w:hAnsi="Garamond"/>
            <w:color w:val="auto"/>
            <w:sz w:val="28"/>
            <w:szCs w:val="28"/>
            <w:u w:val="none"/>
          </w:rPr>
          <w:t>$1.3 trillion</w:t>
        </w:r>
      </w:hyperlink>
      <w:r w:rsidR="00C65427" w:rsidRPr="00C65427">
        <w:rPr>
          <w:rFonts w:ascii="Garamond" w:hAnsi="Garamond"/>
          <w:sz w:val="28"/>
          <w:szCs w:val="28"/>
        </w:rPr>
        <w:t xml:space="preserve"> in student loans, Americans are carrying </w:t>
      </w:r>
      <w:hyperlink r:id="rId16" w:tooltip="www.washingtonpost.com" w:history="1">
        <w:r w:rsidR="00C65427" w:rsidRPr="00C65427">
          <w:rPr>
            <w:rStyle w:val="Hyperlink"/>
            <w:rFonts w:ascii="Garamond" w:hAnsi="Garamond"/>
            <w:color w:val="auto"/>
            <w:sz w:val="28"/>
            <w:szCs w:val="28"/>
            <w:u w:val="none"/>
          </w:rPr>
          <w:t>more</w:t>
        </w:r>
      </w:hyperlink>
      <w:r w:rsidR="00C65427" w:rsidRPr="00C65427">
        <w:rPr>
          <w:rFonts w:ascii="Garamond" w:hAnsi="Garamond"/>
          <w:sz w:val="28"/>
          <w:szCs w:val="28"/>
        </w:rPr>
        <w:t xml:space="preserve"> student debt than credit card or auto-loan debt. That’s a tragedy for our young people and for our nation.</w:t>
      </w:r>
      <w:r>
        <w:rPr>
          <w:rFonts w:ascii="Garamond" w:hAnsi="Garamond"/>
          <w:sz w:val="28"/>
          <w:szCs w:val="28"/>
        </w:rPr>
        <w:t>”</w:t>
      </w:r>
    </w:p>
    <w:p w:rsidR="00C317EF" w:rsidRDefault="00C317EF" w:rsidP="00E91697">
      <w:pPr>
        <w:spacing w:after="0" w:line="240" w:lineRule="auto"/>
        <w:rPr>
          <w:rFonts w:ascii="Garamond" w:hAnsi="Garamond"/>
          <w:sz w:val="28"/>
          <w:szCs w:val="28"/>
        </w:rPr>
      </w:pPr>
    </w:p>
    <w:p w:rsidR="00C317EF" w:rsidRPr="00703947" w:rsidRDefault="00C317EF" w:rsidP="001D0F30">
      <w:pPr>
        <w:spacing w:after="0" w:line="240" w:lineRule="auto"/>
        <w:ind w:left="2160" w:hanging="2160"/>
        <w:rPr>
          <w:rFonts w:ascii="Garamond" w:hAnsi="Garamond"/>
          <w:sz w:val="28"/>
          <w:szCs w:val="28"/>
        </w:rPr>
      </w:pPr>
      <w:r>
        <w:rPr>
          <w:rFonts w:ascii="Garamond" w:hAnsi="Garamond"/>
          <w:sz w:val="28"/>
          <w:szCs w:val="28"/>
        </w:rPr>
        <w:t>Document G</w:t>
      </w:r>
      <w:r w:rsidR="00703947">
        <w:rPr>
          <w:rFonts w:ascii="Garamond" w:hAnsi="Garamond"/>
          <w:sz w:val="28"/>
          <w:szCs w:val="28"/>
        </w:rPr>
        <w:tab/>
        <w:t xml:space="preserve">Andrew Kelly, “The High Cost of Free College,” </w:t>
      </w:r>
      <w:r w:rsidR="00703947">
        <w:rPr>
          <w:rFonts w:ascii="Garamond" w:hAnsi="Garamond"/>
          <w:i/>
          <w:sz w:val="28"/>
          <w:szCs w:val="28"/>
        </w:rPr>
        <w:t>U.S. News and World Report</w:t>
      </w:r>
      <w:r w:rsidR="00703947">
        <w:rPr>
          <w:rFonts w:ascii="Garamond" w:hAnsi="Garamond"/>
          <w:sz w:val="28"/>
          <w:szCs w:val="28"/>
        </w:rPr>
        <w:t>, February 23, 2106</w:t>
      </w:r>
    </w:p>
    <w:p w:rsidR="00C317EF" w:rsidRDefault="00C317EF" w:rsidP="00E91697">
      <w:pPr>
        <w:spacing w:after="0" w:line="240" w:lineRule="auto"/>
        <w:rPr>
          <w:rFonts w:ascii="Garamond" w:hAnsi="Garamond"/>
          <w:sz w:val="28"/>
          <w:szCs w:val="28"/>
        </w:rPr>
      </w:pPr>
    </w:p>
    <w:p w:rsidR="00C317EF" w:rsidRDefault="00703947" w:rsidP="00E91697">
      <w:pPr>
        <w:spacing w:after="0" w:line="240" w:lineRule="auto"/>
        <w:rPr>
          <w:rFonts w:ascii="Garamond" w:hAnsi="Garamond"/>
          <w:sz w:val="28"/>
          <w:szCs w:val="28"/>
        </w:rPr>
      </w:pPr>
      <w:r>
        <w:rPr>
          <w:rFonts w:ascii="Garamond" w:hAnsi="Garamond"/>
          <w:bCs/>
          <w:sz w:val="28"/>
          <w:szCs w:val="28"/>
        </w:rPr>
        <w:t>“</w:t>
      </w:r>
      <w:r w:rsidR="00C317EF" w:rsidRPr="00703947">
        <w:rPr>
          <w:rFonts w:ascii="Garamond" w:hAnsi="Garamond"/>
          <w:bCs/>
          <w:sz w:val="28"/>
          <w:szCs w:val="28"/>
        </w:rPr>
        <w:t>Enrollment rates</w:t>
      </w:r>
      <w:r w:rsidR="00C317EF" w:rsidRPr="00703947">
        <w:rPr>
          <w:rFonts w:ascii="Garamond" w:hAnsi="Garamond"/>
          <w:sz w:val="28"/>
          <w:szCs w:val="28"/>
        </w:rPr>
        <w:t xml:space="preserve">: </w:t>
      </w:r>
      <w:hyperlink r:id="rId17" w:tooltip="Link: http://www.oecd-ilibrary.org/education/education-at-a-glance-2015/indicator-c3-how-many-students-are-expected-to-enter-tertiary-education_eag-2015-26-en" w:history="1">
        <w:r w:rsidR="00C317EF" w:rsidRPr="00703947">
          <w:rPr>
            <w:rStyle w:val="Hyperlink"/>
            <w:rFonts w:ascii="Garamond" w:hAnsi="Garamond"/>
            <w:color w:val="auto"/>
            <w:sz w:val="28"/>
            <w:szCs w:val="28"/>
            <w:u w:val="none"/>
          </w:rPr>
          <w:t>Data</w:t>
        </w:r>
      </w:hyperlink>
      <w:r w:rsidR="00E82DBF">
        <w:rPr>
          <w:rFonts w:ascii="Garamond" w:hAnsi="Garamond"/>
          <w:sz w:val="28"/>
          <w:szCs w:val="28"/>
        </w:rPr>
        <w:t xml:space="preserve"> from the Organiz</w:t>
      </w:r>
      <w:r w:rsidR="00C317EF" w:rsidRPr="00703947">
        <w:rPr>
          <w:rFonts w:ascii="Garamond" w:hAnsi="Garamond"/>
          <w:sz w:val="28"/>
          <w:szCs w:val="28"/>
        </w:rPr>
        <w:t>ation for Economic Co-operation and Development indicate that the U.S. is tied for 12th out of 18 countries with available data when it comes to the share of citizens 25 and under that enroll in college, at 47 percent. Not so good, right? Especially compared to Denmark (56 percent) and Slovenia (68 percent) – two free college countries – that rank near the top. However, the countries nearest the U.S. – Germany (45 percent), Austria (47 percent) and Iceland (49 percent) – have free or very low tuition. And two countries at the bottom of the list – Sweden (40 percent) and Finland (41 percent) – offer free tuition.</w:t>
      </w:r>
      <w:r>
        <w:rPr>
          <w:rFonts w:ascii="Garamond" w:hAnsi="Garamond"/>
          <w:sz w:val="28"/>
          <w:szCs w:val="28"/>
        </w:rPr>
        <w:t>”</w:t>
      </w:r>
    </w:p>
    <w:p w:rsidR="000D6EB6" w:rsidRDefault="000D6EB6" w:rsidP="00E91697">
      <w:pPr>
        <w:spacing w:after="0" w:line="240" w:lineRule="auto"/>
        <w:rPr>
          <w:rFonts w:ascii="Garamond" w:hAnsi="Garamond"/>
          <w:sz w:val="28"/>
          <w:szCs w:val="28"/>
        </w:rPr>
      </w:pPr>
    </w:p>
    <w:p w:rsidR="000D6EB6" w:rsidRDefault="000D6EB6" w:rsidP="00E91697">
      <w:pPr>
        <w:spacing w:after="0" w:line="240" w:lineRule="auto"/>
        <w:rPr>
          <w:rFonts w:ascii="Garamond" w:hAnsi="Garamond"/>
          <w:sz w:val="28"/>
          <w:szCs w:val="28"/>
        </w:rPr>
      </w:pPr>
      <w:r>
        <w:rPr>
          <w:rFonts w:ascii="Garamond" w:hAnsi="Garamond"/>
          <w:sz w:val="28"/>
          <w:szCs w:val="28"/>
        </w:rPr>
        <w:lastRenderedPageBreak/>
        <w:t>Document H</w:t>
      </w:r>
      <w:r>
        <w:rPr>
          <w:rFonts w:ascii="Garamond" w:hAnsi="Garamond"/>
          <w:sz w:val="28"/>
          <w:szCs w:val="28"/>
        </w:rPr>
        <w:tab/>
        <w:t xml:space="preserve">Matt Bruenig, “The Case Against Free College,” </w:t>
      </w:r>
      <w:r>
        <w:rPr>
          <w:rFonts w:ascii="Garamond" w:hAnsi="Garamond"/>
          <w:i/>
          <w:sz w:val="28"/>
          <w:szCs w:val="28"/>
        </w:rPr>
        <w:t>The New Republic</w:t>
      </w:r>
      <w:r>
        <w:rPr>
          <w:rFonts w:ascii="Garamond" w:hAnsi="Garamond"/>
          <w:sz w:val="28"/>
          <w:szCs w:val="28"/>
        </w:rPr>
        <w:t xml:space="preserve">, </w:t>
      </w:r>
    </w:p>
    <w:p w:rsidR="000D6EB6" w:rsidRPr="000D6EB6" w:rsidRDefault="000D6EB6" w:rsidP="000D6EB6">
      <w:pPr>
        <w:spacing w:after="0" w:line="240" w:lineRule="auto"/>
        <w:ind w:left="1440" w:firstLine="720"/>
        <w:rPr>
          <w:rFonts w:ascii="Garamond" w:hAnsi="Garamond"/>
          <w:sz w:val="28"/>
          <w:szCs w:val="28"/>
        </w:rPr>
      </w:pPr>
      <w:r>
        <w:rPr>
          <w:rFonts w:ascii="Garamond" w:hAnsi="Garamond"/>
          <w:sz w:val="28"/>
          <w:szCs w:val="28"/>
        </w:rPr>
        <w:t>October 5, 2015</w:t>
      </w:r>
    </w:p>
    <w:p w:rsidR="000D6EB6" w:rsidRDefault="000D6EB6" w:rsidP="00E91697">
      <w:pPr>
        <w:spacing w:after="0" w:line="240" w:lineRule="auto"/>
        <w:rPr>
          <w:rFonts w:ascii="Garamond" w:hAnsi="Garamond"/>
          <w:sz w:val="28"/>
          <w:szCs w:val="28"/>
        </w:rPr>
      </w:pPr>
    </w:p>
    <w:p w:rsidR="000D6EB6" w:rsidRDefault="000D6EB6" w:rsidP="000D6EB6">
      <w:pPr>
        <w:spacing w:after="0" w:line="240" w:lineRule="auto"/>
        <w:rPr>
          <w:rFonts w:ascii="Garamond" w:hAnsi="Garamond"/>
          <w:sz w:val="28"/>
          <w:szCs w:val="28"/>
        </w:rPr>
      </w:pPr>
      <w:r>
        <w:rPr>
          <w:rFonts w:ascii="Garamond" w:hAnsi="Garamond"/>
          <w:sz w:val="28"/>
          <w:szCs w:val="28"/>
        </w:rPr>
        <w:t>“</w:t>
      </w:r>
      <w:r w:rsidRPr="000D6EB6">
        <w:rPr>
          <w:rFonts w:ascii="Garamond" w:hAnsi="Garamond"/>
          <w:sz w:val="28"/>
          <w:szCs w:val="28"/>
        </w:rPr>
        <w:t>At publ</w:t>
      </w:r>
      <w:r>
        <w:rPr>
          <w:rFonts w:ascii="Garamond" w:hAnsi="Garamond"/>
          <w:sz w:val="28"/>
          <w:szCs w:val="28"/>
        </w:rPr>
        <w:t>ic colleges</w:t>
      </w:r>
      <w:r w:rsidRPr="000D6EB6">
        <w:rPr>
          <w:rFonts w:ascii="Garamond" w:hAnsi="Garamond"/>
          <w:sz w:val="28"/>
          <w:szCs w:val="28"/>
        </w:rPr>
        <w:t>, students from the poorest fourth of the population currently pay no net tuition at either two-year or four-year institutions, while also receiving an average of $3,080 and $2,320 respectively to offset some of their annual living expenses. Richer students currently receive much fewer tuition and living grant benefits.</w:t>
      </w:r>
      <w:r>
        <w:rPr>
          <w:rFonts w:ascii="Garamond" w:hAnsi="Garamond"/>
          <w:sz w:val="28"/>
          <w:szCs w:val="28"/>
        </w:rPr>
        <w:t xml:space="preserve"> </w:t>
      </w:r>
      <w:r w:rsidRPr="000D6EB6">
        <w:rPr>
          <w:rFonts w:ascii="Garamond" w:hAnsi="Garamond"/>
          <w:sz w:val="28"/>
          <w:szCs w:val="28"/>
        </w:rPr>
        <w:t xml:space="preserve">Given these class-based differences in attendance levels, institutional selection, and current student benefit levels, making college free for everyone would almost certainly mean giving far more money to students from richer </w:t>
      </w:r>
      <w:r>
        <w:rPr>
          <w:rFonts w:ascii="Garamond" w:hAnsi="Garamond"/>
          <w:sz w:val="28"/>
          <w:szCs w:val="28"/>
        </w:rPr>
        <w:t>families than from poorer ones.”</w:t>
      </w:r>
    </w:p>
    <w:p w:rsidR="00E13499" w:rsidRDefault="00E13499" w:rsidP="000D6EB6">
      <w:pPr>
        <w:spacing w:after="0" w:line="240" w:lineRule="auto"/>
        <w:rPr>
          <w:rFonts w:ascii="Garamond" w:hAnsi="Garamond"/>
          <w:sz w:val="28"/>
          <w:szCs w:val="28"/>
        </w:rPr>
      </w:pPr>
    </w:p>
    <w:p w:rsidR="00E13499" w:rsidRDefault="00E13499">
      <w:pPr>
        <w:spacing w:after="0" w:line="240" w:lineRule="auto"/>
        <w:rPr>
          <w:rFonts w:ascii="Garamond" w:hAnsi="Garamond"/>
          <w:sz w:val="28"/>
          <w:szCs w:val="28"/>
        </w:rPr>
      </w:pPr>
      <w:r>
        <w:rPr>
          <w:rFonts w:ascii="Garamond" w:hAnsi="Garamond"/>
          <w:sz w:val="28"/>
          <w:szCs w:val="28"/>
        </w:rPr>
        <w:br w:type="page"/>
      </w:r>
    </w:p>
    <w:p w:rsidR="00E13499" w:rsidRDefault="00E13499" w:rsidP="000D6EB6">
      <w:pPr>
        <w:spacing w:after="0" w:line="240" w:lineRule="auto"/>
        <w:rPr>
          <w:rFonts w:ascii="Garamond" w:hAnsi="Garamond"/>
          <w:sz w:val="28"/>
          <w:szCs w:val="28"/>
        </w:rPr>
      </w:pPr>
      <w:r>
        <w:rPr>
          <w:rFonts w:ascii="Garamond" w:hAnsi="Garamond"/>
          <w:sz w:val="28"/>
          <w:szCs w:val="28"/>
        </w:rPr>
        <w:lastRenderedPageBreak/>
        <w:t>Document I</w:t>
      </w:r>
      <w:r>
        <w:rPr>
          <w:rFonts w:ascii="Garamond" w:hAnsi="Garamond"/>
          <w:sz w:val="28"/>
          <w:szCs w:val="28"/>
        </w:rPr>
        <w:tab/>
      </w:r>
      <w:r>
        <w:rPr>
          <w:rFonts w:ascii="Garamond" w:hAnsi="Garamond"/>
          <w:sz w:val="28"/>
          <w:szCs w:val="28"/>
        </w:rPr>
        <w:tab/>
      </w:r>
      <w:r w:rsidR="00EF08E6">
        <w:rPr>
          <w:rFonts w:ascii="Garamond" w:hAnsi="Garamond"/>
          <w:sz w:val="28"/>
          <w:szCs w:val="28"/>
        </w:rPr>
        <w:t>Eric Westervelt, National Public Radio, February 17, 2016</w:t>
      </w:r>
    </w:p>
    <w:p w:rsidR="00E13499" w:rsidRDefault="00E13499" w:rsidP="000D6EB6">
      <w:pPr>
        <w:spacing w:after="0" w:line="240" w:lineRule="auto"/>
        <w:rPr>
          <w:rFonts w:ascii="Garamond" w:hAnsi="Garamond"/>
          <w:sz w:val="28"/>
          <w:szCs w:val="28"/>
        </w:rPr>
      </w:pPr>
    </w:p>
    <w:p w:rsidR="00E13499" w:rsidRPr="000D6EB6" w:rsidRDefault="00E13499" w:rsidP="000D6EB6">
      <w:pPr>
        <w:spacing w:after="0" w:line="240" w:lineRule="auto"/>
        <w:rPr>
          <w:rFonts w:ascii="Garamond" w:hAnsi="Garamond"/>
          <w:sz w:val="28"/>
          <w:szCs w:val="28"/>
        </w:rPr>
      </w:pPr>
      <w:r>
        <w:rPr>
          <w:noProof/>
        </w:rPr>
        <w:drawing>
          <wp:inline distT="0" distB="0" distL="0" distR="0">
            <wp:extent cx="5943600" cy="4493795"/>
            <wp:effectExtent l="0" t="0" r="0" b="2540"/>
            <wp:docPr id="2" name="Picture 2" descr="C:\Users\Owner\AppData\Local\Microsoft\Windows\INetCacheContent.Word\FreeCollegeInfoGraphi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FreeCollegeInfoGraphic0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493795"/>
                    </a:xfrm>
                    <a:prstGeom prst="rect">
                      <a:avLst/>
                    </a:prstGeom>
                    <a:noFill/>
                    <a:ln>
                      <a:noFill/>
                    </a:ln>
                  </pic:spPr>
                </pic:pic>
              </a:graphicData>
            </a:graphic>
          </wp:inline>
        </w:drawing>
      </w:r>
    </w:p>
    <w:p w:rsidR="000D6EB6" w:rsidRDefault="000D6EB6" w:rsidP="00E91697">
      <w:pPr>
        <w:spacing w:after="0" w:line="240" w:lineRule="auto"/>
        <w:rPr>
          <w:rFonts w:ascii="Garamond" w:hAnsi="Garamond"/>
          <w:sz w:val="28"/>
          <w:szCs w:val="28"/>
        </w:rPr>
      </w:pPr>
    </w:p>
    <w:p w:rsidR="008276B0" w:rsidRDefault="008276B0">
      <w:pPr>
        <w:spacing w:after="0" w:line="240" w:lineRule="auto"/>
        <w:rPr>
          <w:rFonts w:ascii="Garamond" w:hAnsi="Garamond"/>
          <w:sz w:val="28"/>
          <w:szCs w:val="28"/>
        </w:rPr>
      </w:pPr>
      <w:r>
        <w:rPr>
          <w:rFonts w:ascii="Garamond" w:hAnsi="Garamond"/>
          <w:sz w:val="28"/>
          <w:szCs w:val="28"/>
        </w:rPr>
        <w:br w:type="page"/>
      </w:r>
    </w:p>
    <w:p w:rsidR="008276B0" w:rsidRDefault="00EF08E6" w:rsidP="00E91697">
      <w:pPr>
        <w:spacing w:after="0" w:line="240" w:lineRule="auto"/>
        <w:rPr>
          <w:rFonts w:ascii="Garamond" w:hAnsi="Garamond"/>
          <w:sz w:val="28"/>
          <w:szCs w:val="28"/>
        </w:rPr>
      </w:pPr>
      <w:r>
        <w:rPr>
          <w:rFonts w:ascii="Garamond" w:hAnsi="Garamond"/>
          <w:sz w:val="28"/>
          <w:szCs w:val="28"/>
        </w:rPr>
        <w:lastRenderedPageBreak/>
        <w:t>Document J</w:t>
      </w:r>
      <w:r>
        <w:rPr>
          <w:rFonts w:ascii="Garamond" w:hAnsi="Garamond"/>
          <w:sz w:val="28"/>
          <w:szCs w:val="28"/>
        </w:rPr>
        <w:tab/>
      </w:r>
      <w:r>
        <w:rPr>
          <w:rFonts w:ascii="Garamond" w:hAnsi="Garamond"/>
          <w:sz w:val="28"/>
          <w:szCs w:val="28"/>
        </w:rPr>
        <w:tab/>
        <w:t>Jen Luckwaldt, PayScale Human Capital, 2015</w:t>
      </w:r>
    </w:p>
    <w:p w:rsidR="00EF08E6" w:rsidRDefault="00EF08E6" w:rsidP="00E91697">
      <w:pPr>
        <w:spacing w:after="0" w:line="240" w:lineRule="auto"/>
        <w:rPr>
          <w:rFonts w:ascii="Garamond" w:hAnsi="Garamond"/>
          <w:sz w:val="28"/>
          <w:szCs w:val="28"/>
        </w:rPr>
      </w:pPr>
    </w:p>
    <w:p w:rsidR="00EF08E6" w:rsidRPr="00703947" w:rsidRDefault="00EF08E6" w:rsidP="00E91697">
      <w:pPr>
        <w:spacing w:after="0" w:line="240" w:lineRule="auto"/>
        <w:rPr>
          <w:rFonts w:ascii="Garamond" w:hAnsi="Garamond"/>
          <w:sz w:val="28"/>
          <w:szCs w:val="28"/>
        </w:rPr>
      </w:pPr>
      <w:r>
        <w:rPr>
          <w:noProof/>
        </w:rPr>
        <w:drawing>
          <wp:inline distT="0" distB="0" distL="0" distR="0">
            <wp:extent cx="4861560" cy="4861560"/>
            <wp:effectExtent l="0" t="0" r="0" b="0"/>
            <wp:docPr id="5" name="Picture 5" descr="Image result for infographic on free public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nfographic on free public colle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61560" cy="4861560"/>
                    </a:xfrm>
                    <a:prstGeom prst="rect">
                      <a:avLst/>
                    </a:prstGeom>
                    <a:noFill/>
                    <a:ln>
                      <a:noFill/>
                    </a:ln>
                  </pic:spPr>
                </pic:pic>
              </a:graphicData>
            </a:graphic>
          </wp:inline>
        </w:drawing>
      </w:r>
    </w:p>
    <w:sectPr w:rsidR="00EF08E6" w:rsidRPr="00703947" w:rsidSect="00573B89">
      <w:headerReference w:type="default"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938" w:rsidRDefault="00B52938" w:rsidP="00433B86">
      <w:pPr>
        <w:spacing w:after="0" w:line="240" w:lineRule="auto"/>
      </w:pPr>
      <w:r>
        <w:separator/>
      </w:r>
    </w:p>
  </w:endnote>
  <w:endnote w:type="continuationSeparator" w:id="0">
    <w:p w:rsidR="00B52938" w:rsidRDefault="00B52938" w:rsidP="00433B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D63" w:rsidRDefault="000C0D63">
    <w:pPr>
      <w:pStyle w:val="Footer"/>
    </w:pPr>
    <w:r>
      <w:rPr>
        <w:noProof/>
        <w:color w:val="5B9BD5" w:themeColor="accent1"/>
      </w:rPr>
      <mc:AlternateContent>
        <mc:Choice Requires="wps">
          <w:drawing>
            <wp:anchor distT="0" distB="0" distL="114300" distR="114300" simplePos="0" relativeHeight="251659264" behindDoc="0" locked="0" layoutInCell="1" allowOverlap="1" wp14:anchorId="18F296B9" wp14:editId="2D8CEFDB">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EFD3EF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6D3E68">
      <w:rPr>
        <w:noProof/>
        <w:color w:val="5B9BD5" w:themeColor="accent1"/>
      </w:rPr>
      <w:t>Free Public College</w:t>
    </w:r>
    <w:r w:rsidR="005E177D">
      <w:rPr>
        <w:color w:val="5B9BD5" w:themeColor="accent1"/>
      </w:rPr>
      <w:t xml:space="preserve"> – </w:t>
    </w:r>
    <w:r w:rsidR="00863EF0">
      <w:rPr>
        <w:color w:val="5B9BD5" w:themeColor="accent1"/>
      </w:rPr>
      <w:t>Document Excerpts</w:t>
    </w:r>
    <w:r w:rsidR="005E177D">
      <w:rPr>
        <w:color w:val="5B9BD5" w:themeColor="accent1"/>
      </w:rPr>
      <w:tab/>
    </w:r>
    <w:r w:rsidR="00904F2A">
      <w:rPr>
        <w:color w:val="5B9BD5" w:themeColor="accent1"/>
      </w:rPr>
      <w:tab/>
    </w:r>
    <w:r>
      <w:rPr>
        <w:color w:val="5B9BD5" w:themeColor="accent1"/>
      </w:rPr>
      <w:t xml:space="preserve"> </w:t>
    </w:r>
    <w:r>
      <w:rPr>
        <w:rFonts w:asciiTheme="majorHAnsi" w:eastAsiaTheme="majorEastAsia" w:hAnsiTheme="majorHAnsi" w:cstheme="majorBidi"/>
        <w:color w:val="5B9BD5" w:themeColor="accent1"/>
        <w:sz w:val="20"/>
        <w:szCs w:val="20"/>
      </w:rPr>
      <w:t xml:space="preserve">Page  </w:t>
    </w:r>
    <w:r>
      <w:rPr>
        <w:rFonts w:asciiTheme="minorHAnsi" w:eastAsiaTheme="minorEastAsia" w:hAnsiTheme="minorHAnsi" w:cstheme="minorBidi"/>
        <w:color w:val="5B9BD5" w:themeColor="accent1"/>
        <w:sz w:val="20"/>
        <w:szCs w:val="20"/>
      </w:rPr>
      <w:fldChar w:fldCharType="begin"/>
    </w:r>
    <w:r>
      <w:rPr>
        <w:color w:val="5B9BD5" w:themeColor="accent1"/>
        <w:sz w:val="20"/>
        <w:szCs w:val="20"/>
      </w:rPr>
      <w:instrText xml:space="preserve"> PAGE    \* MERGEFORMAT </w:instrText>
    </w:r>
    <w:r>
      <w:rPr>
        <w:rFonts w:asciiTheme="minorHAnsi" w:eastAsiaTheme="minorEastAsia" w:hAnsiTheme="minorHAnsi" w:cstheme="minorBidi"/>
        <w:color w:val="5B9BD5" w:themeColor="accent1"/>
        <w:sz w:val="20"/>
        <w:szCs w:val="20"/>
      </w:rPr>
      <w:fldChar w:fldCharType="separate"/>
    </w:r>
    <w:r w:rsidR="00501B7B" w:rsidRPr="00501B7B">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938" w:rsidRDefault="00B52938" w:rsidP="00433B86">
      <w:pPr>
        <w:spacing w:after="0" w:line="240" w:lineRule="auto"/>
      </w:pPr>
      <w:r>
        <w:separator/>
      </w:r>
    </w:p>
  </w:footnote>
  <w:footnote w:type="continuationSeparator" w:id="0">
    <w:p w:rsidR="00B52938" w:rsidRDefault="00B52938" w:rsidP="00433B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5A8" w:rsidRDefault="00D019EE" w:rsidP="006335A8">
    <w:pPr>
      <w:pStyle w:val="Header"/>
      <w:jc w:val="center"/>
    </w:pPr>
    <w:r>
      <w:rPr>
        <w:noProof/>
      </w:rPr>
      <w:drawing>
        <wp:inline distT="0" distB="0" distL="0" distR="0">
          <wp:extent cx="1189355" cy="1211580"/>
          <wp:effectExtent l="0" t="0" r="0" b="7620"/>
          <wp:docPr id="1" name="Picture 1" descr="LogoTrimmed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rimmed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9355" cy="1211580"/>
                  </a:xfrm>
                  <a:prstGeom prst="rect">
                    <a:avLst/>
                  </a:prstGeom>
                  <a:noFill/>
                  <a:ln>
                    <a:noFill/>
                  </a:ln>
                </pic:spPr>
              </pic:pic>
            </a:graphicData>
          </a:graphic>
        </wp:inline>
      </w:drawing>
    </w:r>
  </w:p>
  <w:p w:rsidR="006335A8" w:rsidRDefault="006335A8" w:rsidP="006335A8">
    <w:pPr>
      <w:pStyle w:val="Header"/>
      <w:jc w:val="center"/>
    </w:pPr>
  </w:p>
  <w:p w:rsidR="006335A8" w:rsidRDefault="006335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2666"/>
    <w:multiLevelType w:val="hybridMultilevel"/>
    <w:tmpl w:val="87AA1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2BA"/>
    <w:multiLevelType w:val="hybridMultilevel"/>
    <w:tmpl w:val="6B08A7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B6A6BD3"/>
    <w:multiLevelType w:val="hybridMultilevel"/>
    <w:tmpl w:val="B8540726"/>
    <w:lvl w:ilvl="0" w:tplc="96C45056">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7CA06031"/>
    <w:multiLevelType w:val="hybridMultilevel"/>
    <w:tmpl w:val="AA7CCA1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4F6"/>
    <w:rsid w:val="0001413A"/>
    <w:rsid w:val="00015F20"/>
    <w:rsid w:val="00022B7B"/>
    <w:rsid w:val="00027671"/>
    <w:rsid w:val="000431F5"/>
    <w:rsid w:val="00054E73"/>
    <w:rsid w:val="00081A18"/>
    <w:rsid w:val="00090FE2"/>
    <w:rsid w:val="00097B94"/>
    <w:rsid w:val="00097FD3"/>
    <w:rsid w:val="000B29A5"/>
    <w:rsid w:val="000C0C21"/>
    <w:rsid w:val="000C0D63"/>
    <w:rsid w:val="000C4969"/>
    <w:rsid w:val="000C505C"/>
    <w:rsid w:val="000C7A84"/>
    <w:rsid w:val="000D2959"/>
    <w:rsid w:val="000D2A55"/>
    <w:rsid w:val="000D37CB"/>
    <w:rsid w:val="000D6EB6"/>
    <w:rsid w:val="000F5BEC"/>
    <w:rsid w:val="000F7283"/>
    <w:rsid w:val="000F7485"/>
    <w:rsid w:val="001235B4"/>
    <w:rsid w:val="00137F51"/>
    <w:rsid w:val="0015590C"/>
    <w:rsid w:val="001A6037"/>
    <w:rsid w:val="001C15CF"/>
    <w:rsid w:val="001D015D"/>
    <w:rsid w:val="001D0F30"/>
    <w:rsid w:val="001E5385"/>
    <w:rsid w:val="001F1D79"/>
    <w:rsid w:val="001F6735"/>
    <w:rsid w:val="00211403"/>
    <w:rsid w:val="00212DAC"/>
    <w:rsid w:val="00214603"/>
    <w:rsid w:val="00214980"/>
    <w:rsid w:val="002155B0"/>
    <w:rsid w:val="00222F45"/>
    <w:rsid w:val="00225CBD"/>
    <w:rsid w:val="002301A9"/>
    <w:rsid w:val="00235188"/>
    <w:rsid w:val="00236B36"/>
    <w:rsid w:val="00236CB7"/>
    <w:rsid w:val="002624B1"/>
    <w:rsid w:val="00264756"/>
    <w:rsid w:val="00270B9E"/>
    <w:rsid w:val="00294D4E"/>
    <w:rsid w:val="002A06FC"/>
    <w:rsid w:val="002B5563"/>
    <w:rsid w:val="002C6718"/>
    <w:rsid w:val="002D5493"/>
    <w:rsid w:val="002D6AAE"/>
    <w:rsid w:val="002E5DB8"/>
    <w:rsid w:val="002F37DD"/>
    <w:rsid w:val="003003DE"/>
    <w:rsid w:val="00322D38"/>
    <w:rsid w:val="00322EEF"/>
    <w:rsid w:val="00323166"/>
    <w:rsid w:val="00324BC9"/>
    <w:rsid w:val="00332955"/>
    <w:rsid w:val="00335A9F"/>
    <w:rsid w:val="00337A3A"/>
    <w:rsid w:val="00341C32"/>
    <w:rsid w:val="00347549"/>
    <w:rsid w:val="003538E7"/>
    <w:rsid w:val="00367071"/>
    <w:rsid w:val="00373745"/>
    <w:rsid w:val="00382CDB"/>
    <w:rsid w:val="0038725B"/>
    <w:rsid w:val="00391046"/>
    <w:rsid w:val="003956C5"/>
    <w:rsid w:val="003D7DC8"/>
    <w:rsid w:val="003F288C"/>
    <w:rsid w:val="00406016"/>
    <w:rsid w:val="00406E7E"/>
    <w:rsid w:val="00412149"/>
    <w:rsid w:val="00422AE7"/>
    <w:rsid w:val="004246D7"/>
    <w:rsid w:val="004253FF"/>
    <w:rsid w:val="00433B86"/>
    <w:rsid w:val="00436CEB"/>
    <w:rsid w:val="00444CAE"/>
    <w:rsid w:val="004533C3"/>
    <w:rsid w:val="004A4B8C"/>
    <w:rsid w:val="004A5720"/>
    <w:rsid w:val="004B5DE9"/>
    <w:rsid w:val="004B6022"/>
    <w:rsid w:val="004C5362"/>
    <w:rsid w:val="004C7C75"/>
    <w:rsid w:val="004F2181"/>
    <w:rsid w:val="004F2432"/>
    <w:rsid w:val="004F42EA"/>
    <w:rsid w:val="00501B7B"/>
    <w:rsid w:val="0050291F"/>
    <w:rsid w:val="00504D28"/>
    <w:rsid w:val="0051695E"/>
    <w:rsid w:val="00520AAE"/>
    <w:rsid w:val="00534F02"/>
    <w:rsid w:val="00536E01"/>
    <w:rsid w:val="00540FB5"/>
    <w:rsid w:val="005510AF"/>
    <w:rsid w:val="005554CA"/>
    <w:rsid w:val="00563185"/>
    <w:rsid w:val="0056389A"/>
    <w:rsid w:val="0056395F"/>
    <w:rsid w:val="00573B89"/>
    <w:rsid w:val="00592259"/>
    <w:rsid w:val="00592982"/>
    <w:rsid w:val="005A31A9"/>
    <w:rsid w:val="005A77CF"/>
    <w:rsid w:val="005B0307"/>
    <w:rsid w:val="005C16B0"/>
    <w:rsid w:val="005C2D8D"/>
    <w:rsid w:val="005D271F"/>
    <w:rsid w:val="005D5F46"/>
    <w:rsid w:val="005E067B"/>
    <w:rsid w:val="005E177D"/>
    <w:rsid w:val="005F3DE8"/>
    <w:rsid w:val="005F56B9"/>
    <w:rsid w:val="005F61AE"/>
    <w:rsid w:val="006146AA"/>
    <w:rsid w:val="006178E6"/>
    <w:rsid w:val="00623B47"/>
    <w:rsid w:val="006335A8"/>
    <w:rsid w:val="0063697B"/>
    <w:rsid w:val="00647854"/>
    <w:rsid w:val="006525D7"/>
    <w:rsid w:val="00654849"/>
    <w:rsid w:val="0065736D"/>
    <w:rsid w:val="006737CF"/>
    <w:rsid w:val="00680018"/>
    <w:rsid w:val="00691407"/>
    <w:rsid w:val="00694CC4"/>
    <w:rsid w:val="006A3863"/>
    <w:rsid w:val="006A6B32"/>
    <w:rsid w:val="006B6C8A"/>
    <w:rsid w:val="006C0753"/>
    <w:rsid w:val="006C34C3"/>
    <w:rsid w:val="006D3E68"/>
    <w:rsid w:val="006D67D9"/>
    <w:rsid w:val="006D70AE"/>
    <w:rsid w:val="006E19A0"/>
    <w:rsid w:val="006E6C19"/>
    <w:rsid w:val="006E7020"/>
    <w:rsid w:val="006F5F54"/>
    <w:rsid w:val="006F63A5"/>
    <w:rsid w:val="00700D19"/>
    <w:rsid w:val="00700E75"/>
    <w:rsid w:val="00703947"/>
    <w:rsid w:val="00704161"/>
    <w:rsid w:val="00706A9B"/>
    <w:rsid w:val="00710AA6"/>
    <w:rsid w:val="00726003"/>
    <w:rsid w:val="007438C1"/>
    <w:rsid w:val="00757508"/>
    <w:rsid w:val="00763BCB"/>
    <w:rsid w:val="00775612"/>
    <w:rsid w:val="007759B2"/>
    <w:rsid w:val="007835DB"/>
    <w:rsid w:val="00786257"/>
    <w:rsid w:val="007910CD"/>
    <w:rsid w:val="007921D6"/>
    <w:rsid w:val="007934FD"/>
    <w:rsid w:val="007A3388"/>
    <w:rsid w:val="007B0CDC"/>
    <w:rsid w:val="007C5BC5"/>
    <w:rsid w:val="007C7079"/>
    <w:rsid w:val="007D2616"/>
    <w:rsid w:val="007D773E"/>
    <w:rsid w:val="007E693B"/>
    <w:rsid w:val="00800741"/>
    <w:rsid w:val="00806316"/>
    <w:rsid w:val="0082047B"/>
    <w:rsid w:val="008276B0"/>
    <w:rsid w:val="00827C93"/>
    <w:rsid w:val="00844BEF"/>
    <w:rsid w:val="00854A7A"/>
    <w:rsid w:val="00855CF0"/>
    <w:rsid w:val="00863EF0"/>
    <w:rsid w:val="008740F7"/>
    <w:rsid w:val="008772B7"/>
    <w:rsid w:val="00884C83"/>
    <w:rsid w:val="008A38D6"/>
    <w:rsid w:val="008A4DD4"/>
    <w:rsid w:val="008C2B2B"/>
    <w:rsid w:val="008C58E4"/>
    <w:rsid w:val="008D3F42"/>
    <w:rsid w:val="008E11C3"/>
    <w:rsid w:val="008E748D"/>
    <w:rsid w:val="008F3A7B"/>
    <w:rsid w:val="00904F2A"/>
    <w:rsid w:val="00921D0C"/>
    <w:rsid w:val="009530C4"/>
    <w:rsid w:val="00955451"/>
    <w:rsid w:val="00963316"/>
    <w:rsid w:val="00974C35"/>
    <w:rsid w:val="00975EF7"/>
    <w:rsid w:val="00977F3C"/>
    <w:rsid w:val="00986F84"/>
    <w:rsid w:val="009924A4"/>
    <w:rsid w:val="00995924"/>
    <w:rsid w:val="00996406"/>
    <w:rsid w:val="009A0059"/>
    <w:rsid w:val="009A31FB"/>
    <w:rsid w:val="009A3273"/>
    <w:rsid w:val="009B0500"/>
    <w:rsid w:val="009B40C4"/>
    <w:rsid w:val="009C1520"/>
    <w:rsid w:val="009C4A08"/>
    <w:rsid w:val="009C5A14"/>
    <w:rsid w:val="009C5DA9"/>
    <w:rsid w:val="009E1696"/>
    <w:rsid w:val="009F3563"/>
    <w:rsid w:val="00A05964"/>
    <w:rsid w:val="00A071ED"/>
    <w:rsid w:val="00A1347F"/>
    <w:rsid w:val="00A20E21"/>
    <w:rsid w:val="00A21CDB"/>
    <w:rsid w:val="00A277C6"/>
    <w:rsid w:val="00A31E7B"/>
    <w:rsid w:val="00A4475E"/>
    <w:rsid w:val="00A62A08"/>
    <w:rsid w:val="00A65F09"/>
    <w:rsid w:val="00A665B7"/>
    <w:rsid w:val="00A70B64"/>
    <w:rsid w:val="00A70D4D"/>
    <w:rsid w:val="00A7483B"/>
    <w:rsid w:val="00A750F1"/>
    <w:rsid w:val="00A7536A"/>
    <w:rsid w:val="00A817EB"/>
    <w:rsid w:val="00A91AA4"/>
    <w:rsid w:val="00A9210C"/>
    <w:rsid w:val="00A9645D"/>
    <w:rsid w:val="00AA1449"/>
    <w:rsid w:val="00AA4CC0"/>
    <w:rsid w:val="00AA611D"/>
    <w:rsid w:val="00AB6BCD"/>
    <w:rsid w:val="00AD531D"/>
    <w:rsid w:val="00AD601E"/>
    <w:rsid w:val="00AE2FBE"/>
    <w:rsid w:val="00AF15D2"/>
    <w:rsid w:val="00AF471E"/>
    <w:rsid w:val="00AF744F"/>
    <w:rsid w:val="00B027A1"/>
    <w:rsid w:val="00B05411"/>
    <w:rsid w:val="00B061FC"/>
    <w:rsid w:val="00B2075F"/>
    <w:rsid w:val="00B27405"/>
    <w:rsid w:val="00B36132"/>
    <w:rsid w:val="00B4065A"/>
    <w:rsid w:val="00B413C9"/>
    <w:rsid w:val="00B41504"/>
    <w:rsid w:val="00B41753"/>
    <w:rsid w:val="00B44F94"/>
    <w:rsid w:val="00B46F6B"/>
    <w:rsid w:val="00B52938"/>
    <w:rsid w:val="00B5477B"/>
    <w:rsid w:val="00B573CB"/>
    <w:rsid w:val="00B618FF"/>
    <w:rsid w:val="00B7260F"/>
    <w:rsid w:val="00B871AC"/>
    <w:rsid w:val="00B9161B"/>
    <w:rsid w:val="00BD4AD9"/>
    <w:rsid w:val="00BD6625"/>
    <w:rsid w:val="00BF6FF1"/>
    <w:rsid w:val="00C1379A"/>
    <w:rsid w:val="00C145D6"/>
    <w:rsid w:val="00C317EF"/>
    <w:rsid w:val="00C32A66"/>
    <w:rsid w:val="00C34DCA"/>
    <w:rsid w:val="00C4664C"/>
    <w:rsid w:val="00C56003"/>
    <w:rsid w:val="00C628B0"/>
    <w:rsid w:val="00C65427"/>
    <w:rsid w:val="00C7756B"/>
    <w:rsid w:val="00C80395"/>
    <w:rsid w:val="00C80605"/>
    <w:rsid w:val="00C81BF6"/>
    <w:rsid w:val="00C91FE5"/>
    <w:rsid w:val="00CA6AE0"/>
    <w:rsid w:val="00CA6FE4"/>
    <w:rsid w:val="00CB0E4F"/>
    <w:rsid w:val="00CB1708"/>
    <w:rsid w:val="00CB2177"/>
    <w:rsid w:val="00CB527D"/>
    <w:rsid w:val="00CD1DCC"/>
    <w:rsid w:val="00CD6F04"/>
    <w:rsid w:val="00CE1804"/>
    <w:rsid w:val="00CE34F4"/>
    <w:rsid w:val="00D019EE"/>
    <w:rsid w:val="00D040CB"/>
    <w:rsid w:val="00D066FC"/>
    <w:rsid w:val="00D1330C"/>
    <w:rsid w:val="00D13350"/>
    <w:rsid w:val="00D21D38"/>
    <w:rsid w:val="00D237AB"/>
    <w:rsid w:val="00D36D83"/>
    <w:rsid w:val="00D37AFB"/>
    <w:rsid w:val="00D52CD7"/>
    <w:rsid w:val="00D534F2"/>
    <w:rsid w:val="00D54340"/>
    <w:rsid w:val="00D752D8"/>
    <w:rsid w:val="00DA5137"/>
    <w:rsid w:val="00DA5F46"/>
    <w:rsid w:val="00DB23F4"/>
    <w:rsid w:val="00DB2580"/>
    <w:rsid w:val="00DB3FE0"/>
    <w:rsid w:val="00DC6411"/>
    <w:rsid w:val="00DD49F2"/>
    <w:rsid w:val="00DD5471"/>
    <w:rsid w:val="00DE0BA4"/>
    <w:rsid w:val="00DF0D83"/>
    <w:rsid w:val="00DF10FE"/>
    <w:rsid w:val="00DF75C9"/>
    <w:rsid w:val="00DF7CA5"/>
    <w:rsid w:val="00E13499"/>
    <w:rsid w:val="00E240F5"/>
    <w:rsid w:val="00E33E8F"/>
    <w:rsid w:val="00E365AD"/>
    <w:rsid w:val="00E36CD6"/>
    <w:rsid w:val="00E37D96"/>
    <w:rsid w:val="00E41DBF"/>
    <w:rsid w:val="00E50807"/>
    <w:rsid w:val="00E56F98"/>
    <w:rsid w:val="00E66C2F"/>
    <w:rsid w:val="00E705FA"/>
    <w:rsid w:val="00E70E90"/>
    <w:rsid w:val="00E7385A"/>
    <w:rsid w:val="00E743AD"/>
    <w:rsid w:val="00E77F48"/>
    <w:rsid w:val="00E82DBF"/>
    <w:rsid w:val="00E838D1"/>
    <w:rsid w:val="00E83D38"/>
    <w:rsid w:val="00E8602A"/>
    <w:rsid w:val="00E91697"/>
    <w:rsid w:val="00E91E9A"/>
    <w:rsid w:val="00EA1E6F"/>
    <w:rsid w:val="00EA5C77"/>
    <w:rsid w:val="00EA67B1"/>
    <w:rsid w:val="00EB139F"/>
    <w:rsid w:val="00EB476A"/>
    <w:rsid w:val="00EB7E1A"/>
    <w:rsid w:val="00EC0812"/>
    <w:rsid w:val="00EE25A3"/>
    <w:rsid w:val="00EF08E6"/>
    <w:rsid w:val="00EF23D6"/>
    <w:rsid w:val="00EF5512"/>
    <w:rsid w:val="00F0556B"/>
    <w:rsid w:val="00F2032B"/>
    <w:rsid w:val="00F20897"/>
    <w:rsid w:val="00F31D85"/>
    <w:rsid w:val="00F423AF"/>
    <w:rsid w:val="00F443E8"/>
    <w:rsid w:val="00F51AD4"/>
    <w:rsid w:val="00F544F6"/>
    <w:rsid w:val="00F55DA3"/>
    <w:rsid w:val="00F578CD"/>
    <w:rsid w:val="00F64154"/>
    <w:rsid w:val="00F73912"/>
    <w:rsid w:val="00F80A79"/>
    <w:rsid w:val="00F91142"/>
    <w:rsid w:val="00F928DB"/>
    <w:rsid w:val="00FA0C56"/>
    <w:rsid w:val="00FA440D"/>
    <w:rsid w:val="00FB068D"/>
    <w:rsid w:val="00FB5CFA"/>
    <w:rsid w:val="00FC682F"/>
    <w:rsid w:val="00FE3AAC"/>
    <w:rsid w:val="00FE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46622-B535-4370-9E8F-809D2667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24BC9"/>
    <w:pPr>
      <w:spacing w:after="160" w:line="259" w:lineRule="auto"/>
    </w:pPr>
    <w:rPr>
      <w:sz w:val="22"/>
      <w:szCs w:val="22"/>
    </w:rPr>
  </w:style>
  <w:style w:type="paragraph" w:styleId="Heading1">
    <w:name w:val="heading 1"/>
    <w:basedOn w:val="Normal"/>
    <w:next w:val="Normal"/>
    <w:link w:val="Heading1Char"/>
    <w:uiPriority w:val="9"/>
    <w:qFormat/>
    <w:rsid w:val="00EF5512"/>
    <w:pPr>
      <w:keepNext/>
      <w:keepLines/>
      <w:pBdr>
        <w:top w:val="single" w:sz="8" w:space="1" w:color="000000"/>
      </w:pBdr>
      <w:spacing w:after="0" w:line="240" w:lineRule="auto"/>
      <w:jc w:val="center"/>
      <w:outlineLvl w:val="0"/>
    </w:pPr>
    <w:rPr>
      <w:rFonts w:ascii="Garamond" w:eastAsia="Times New Roman" w:hAnsi="Garamond"/>
      <w:b/>
      <w:bCs/>
      <w:smallCaps/>
      <w:color w:val="000000"/>
      <w:sz w:val="24"/>
      <w:szCs w:val="28"/>
    </w:rPr>
  </w:style>
  <w:style w:type="paragraph" w:styleId="Heading2">
    <w:name w:val="heading 2"/>
    <w:basedOn w:val="Normal"/>
    <w:next w:val="Normal"/>
    <w:link w:val="Heading2Char"/>
    <w:uiPriority w:val="9"/>
    <w:unhideWhenUsed/>
    <w:qFormat/>
    <w:rsid w:val="00433B86"/>
    <w:pPr>
      <w:keepNext/>
      <w:keepLines/>
      <w:spacing w:before="40" w:after="0"/>
      <w:outlineLvl w:val="1"/>
    </w:pPr>
    <w:rPr>
      <w:rFonts w:ascii="Calibri Light" w:eastAsia="Times New Roman" w:hAnsi="Calibri Light"/>
      <w:color w:val="2E74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F5512"/>
    <w:rPr>
      <w:rFonts w:ascii="Garamond" w:eastAsia="Times New Roman" w:hAnsi="Garamond" w:cs="Times New Roman"/>
      <w:b/>
      <w:bCs/>
      <w:smallCaps/>
      <w:color w:val="000000"/>
      <w:sz w:val="24"/>
      <w:szCs w:val="28"/>
    </w:rPr>
  </w:style>
  <w:style w:type="character" w:customStyle="1" w:styleId="Heading2Char">
    <w:name w:val="Heading 2 Char"/>
    <w:link w:val="Heading2"/>
    <w:uiPriority w:val="9"/>
    <w:rsid w:val="00433B86"/>
    <w:rPr>
      <w:rFonts w:ascii="Calibri Light" w:eastAsia="Times New Roman" w:hAnsi="Calibri Light" w:cs="Times New Roman"/>
      <w:color w:val="2E74B5"/>
      <w:sz w:val="26"/>
      <w:szCs w:val="26"/>
    </w:rPr>
  </w:style>
  <w:style w:type="paragraph" w:styleId="Header">
    <w:name w:val="header"/>
    <w:basedOn w:val="Normal"/>
    <w:link w:val="HeaderChar"/>
    <w:uiPriority w:val="99"/>
    <w:unhideWhenUsed/>
    <w:rsid w:val="00433B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B86"/>
  </w:style>
  <w:style w:type="paragraph" w:styleId="Footer">
    <w:name w:val="footer"/>
    <w:basedOn w:val="Normal"/>
    <w:link w:val="FooterChar"/>
    <w:uiPriority w:val="99"/>
    <w:unhideWhenUsed/>
    <w:rsid w:val="00433B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B86"/>
  </w:style>
  <w:style w:type="paragraph" w:styleId="ListParagraph">
    <w:name w:val="List Paragraph"/>
    <w:basedOn w:val="Normal"/>
    <w:uiPriority w:val="34"/>
    <w:qFormat/>
    <w:rsid w:val="006F63A5"/>
    <w:pPr>
      <w:ind w:left="720"/>
      <w:contextualSpacing/>
    </w:pPr>
  </w:style>
  <w:style w:type="paragraph" w:styleId="BalloonText">
    <w:name w:val="Balloon Text"/>
    <w:basedOn w:val="Normal"/>
    <w:link w:val="BalloonTextChar"/>
    <w:uiPriority w:val="99"/>
    <w:semiHidden/>
    <w:unhideWhenUsed/>
    <w:rsid w:val="006D67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7D9"/>
    <w:rPr>
      <w:rFonts w:ascii="Segoe UI" w:hAnsi="Segoe UI" w:cs="Segoe UI"/>
      <w:sz w:val="18"/>
      <w:szCs w:val="18"/>
    </w:rPr>
  </w:style>
  <w:style w:type="character" w:styleId="Hyperlink">
    <w:name w:val="Hyperlink"/>
    <w:basedOn w:val="DefaultParagraphFont"/>
    <w:uiPriority w:val="99"/>
    <w:unhideWhenUsed/>
    <w:rsid w:val="00E56F98"/>
    <w:rPr>
      <w:color w:val="0563C1" w:themeColor="hyperlink"/>
      <w:u w:val="single"/>
    </w:rPr>
  </w:style>
  <w:style w:type="paragraph" w:styleId="NormalWeb">
    <w:name w:val="Normal (Web)"/>
    <w:basedOn w:val="Normal"/>
    <w:semiHidden/>
    <w:rsid w:val="00921D0C"/>
    <w:pPr>
      <w:spacing w:before="100" w:beforeAutospacing="1" w:after="100" w:afterAutospacing="1" w:line="240" w:lineRule="auto"/>
    </w:pPr>
    <w:rPr>
      <w:rFonts w:ascii="Times New Roman" w:hAnsi="Times New Roman"/>
      <w:sz w:val="24"/>
      <w:szCs w:val="24"/>
      <w:lang w:bidi="en-US"/>
    </w:rPr>
  </w:style>
  <w:style w:type="character" w:styleId="SubtleEmphasis">
    <w:name w:val="Subtle Emphasis"/>
    <w:uiPriority w:val="19"/>
    <w:qFormat/>
    <w:rsid w:val="009A3273"/>
    <w:rPr>
      <w:i/>
      <w:iCs/>
      <w:color w:val="808080"/>
    </w:rPr>
  </w:style>
  <w:style w:type="character" w:styleId="FollowedHyperlink">
    <w:name w:val="FollowedHyperlink"/>
    <w:basedOn w:val="DefaultParagraphFont"/>
    <w:uiPriority w:val="99"/>
    <w:semiHidden/>
    <w:unhideWhenUsed/>
    <w:rsid w:val="005F3D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422356">
      <w:bodyDiv w:val="1"/>
      <w:marLeft w:val="0"/>
      <w:marRight w:val="0"/>
      <w:marTop w:val="0"/>
      <w:marBottom w:val="0"/>
      <w:divBdr>
        <w:top w:val="none" w:sz="0" w:space="0" w:color="auto"/>
        <w:left w:val="none" w:sz="0" w:space="0" w:color="auto"/>
        <w:bottom w:val="none" w:sz="0" w:space="0" w:color="auto"/>
        <w:right w:val="none" w:sz="0" w:space="0" w:color="auto"/>
      </w:divBdr>
      <w:divsChild>
        <w:div w:id="592398475">
          <w:marLeft w:val="0"/>
          <w:marRight w:val="0"/>
          <w:marTop w:val="0"/>
          <w:marBottom w:val="0"/>
          <w:divBdr>
            <w:top w:val="none" w:sz="0" w:space="0" w:color="auto"/>
            <w:left w:val="none" w:sz="0" w:space="0" w:color="auto"/>
            <w:bottom w:val="none" w:sz="0" w:space="0" w:color="auto"/>
            <w:right w:val="none" w:sz="0" w:space="0" w:color="auto"/>
          </w:divBdr>
        </w:div>
      </w:divsChild>
    </w:div>
    <w:div w:id="392655092">
      <w:bodyDiv w:val="1"/>
      <w:marLeft w:val="0"/>
      <w:marRight w:val="0"/>
      <w:marTop w:val="0"/>
      <w:marBottom w:val="0"/>
      <w:divBdr>
        <w:top w:val="none" w:sz="0" w:space="0" w:color="auto"/>
        <w:left w:val="none" w:sz="0" w:space="0" w:color="auto"/>
        <w:bottom w:val="none" w:sz="0" w:space="0" w:color="auto"/>
        <w:right w:val="none" w:sz="0" w:space="0" w:color="auto"/>
      </w:divBdr>
      <w:divsChild>
        <w:div w:id="1152791860">
          <w:marLeft w:val="0"/>
          <w:marRight w:val="0"/>
          <w:marTop w:val="0"/>
          <w:marBottom w:val="0"/>
          <w:divBdr>
            <w:top w:val="none" w:sz="0" w:space="0" w:color="auto"/>
            <w:left w:val="none" w:sz="0" w:space="0" w:color="auto"/>
            <w:bottom w:val="none" w:sz="0" w:space="0" w:color="auto"/>
            <w:right w:val="none" w:sz="0" w:space="0" w:color="auto"/>
          </w:divBdr>
        </w:div>
      </w:divsChild>
    </w:div>
    <w:div w:id="563493095">
      <w:bodyDiv w:val="1"/>
      <w:marLeft w:val="0"/>
      <w:marRight w:val="0"/>
      <w:marTop w:val="0"/>
      <w:marBottom w:val="0"/>
      <w:divBdr>
        <w:top w:val="none" w:sz="0" w:space="0" w:color="auto"/>
        <w:left w:val="none" w:sz="0" w:space="0" w:color="auto"/>
        <w:bottom w:val="none" w:sz="0" w:space="0" w:color="auto"/>
        <w:right w:val="none" w:sz="0" w:space="0" w:color="auto"/>
      </w:divBdr>
    </w:div>
    <w:div w:id="629173226">
      <w:bodyDiv w:val="1"/>
      <w:marLeft w:val="0"/>
      <w:marRight w:val="0"/>
      <w:marTop w:val="0"/>
      <w:marBottom w:val="0"/>
      <w:divBdr>
        <w:top w:val="none" w:sz="0" w:space="0" w:color="auto"/>
        <w:left w:val="none" w:sz="0" w:space="0" w:color="auto"/>
        <w:bottom w:val="none" w:sz="0" w:space="0" w:color="auto"/>
        <w:right w:val="none" w:sz="0" w:space="0" w:color="auto"/>
      </w:divBdr>
    </w:div>
    <w:div w:id="902066244">
      <w:bodyDiv w:val="1"/>
      <w:marLeft w:val="0"/>
      <w:marRight w:val="0"/>
      <w:marTop w:val="0"/>
      <w:marBottom w:val="0"/>
      <w:divBdr>
        <w:top w:val="none" w:sz="0" w:space="0" w:color="auto"/>
        <w:left w:val="none" w:sz="0" w:space="0" w:color="auto"/>
        <w:bottom w:val="none" w:sz="0" w:space="0" w:color="auto"/>
        <w:right w:val="none" w:sz="0" w:space="0" w:color="auto"/>
      </w:divBdr>
      <w:divsChild>
        <w:div w:id="2139297627">
          <w:marLeft w:val="0"/>
          <w:marRight w:val="0"/>
          <w:marTop w:val="0"/>
          <w:marBottom w:val="0"/>
          <w:divBdr>
            <w:top w:val="none" w:sz="0" w:space="0" w:color="auto"/>
            <w:left w:val="none" w:sz="0" w:space="0" w:color="auto"/>
            <w:bottom w:val="none" w:sz="0" w:space="0" w:color="auto"/>
            <w:right w:val="none" w:sz="0" w:space="0" w:color="auto"/>
          </w:divBdr>
        </w:div>
        <w:div w:id="108545981">
          <w:marLeft w:val="0"/>
          <w:marRight w:val="0"/>
          <w:marTop w:val="0"/>
          <w:marBottom w:val="0"/>
          <w:divBdr>
            <w:top w:val="none" w:sz="0" w:space="0" w:color="auto"/>
            <w:left w:val="none" w:sz="0" w:space="0" w:color="auto"/>
            <w:bottom w:val="none" w:sz="0" w:space="0" w:color="auto"/>
            <w:right w:val="none" w:sz="0" w:space="0" w:color="auto"/>
          </w:divBdr>
        </w:div>
      </w:divsChild>
    </w:div>
    <w:div w:id="1346982237">
      <w:bodyDiv w:val="1"/>
      <w:marLeft w:val="0"/>
      <w:marRight w:val="0"/>
      <w:marTop w:val="0"/>
      <w:marBottom w:val="0"/>
      <w:divBdr>
        <w:top w:val="none" w:sz="0" w:space="0" w:color="auto"/>
        <w:left w:val="none" w:sz="0" w:space="0" w:color="auto"/>
        <w:bottom w:val="none" w:sz="0" w:space="0" w:color="auto"/>
        <w:right w:val="none" w:sz="0" w:space="0" w:color="auto"/>
      </w:divBdr>
    </w:div>
    <w:div w:id="1931042453">
      <w:bodyDiv w:val="1"/>
      <w:marLeft w:val="0"/>
      <w:marRight w:val="0"/>
      <w:marTop w:val="0"/>
      <w:marBottom w:val="0"/>
      <w:divBdr>
        <w:top w:val="none" w:sz="0" w:space="0" w:color="auto"/>
        <w:left w:val="none" w:sz="0" w:space="0" w:color="auto"/>
        <w:bottom w:val="none" w:sz="0" w:space="0" w:color="auto"/>
        <w:right w:val="none" w:sz="0" w:space="0" w:color="auto"/>
      </w:divBdr>
      <w:divsChild>
        <w:div w:id="937908848">
          <w:marLeft w:val="0"/>
          <w:marRight w:val="0"/>
          <w:marTop w:val="0"/>
          <w:marBottom w:val="0"/>
          <w:divBdr>
            <w:top w:val="none" w:sz="0" w:space="0" w:color="auto"/>
            <w:left w:val="none" w:sz="0" w:space="0" w:color="auto"/>
            <w:bottom w:val="none" w:sz="0" w:space="0" w:color="auto"/>
            <w:right w:val="none" w:sz="0" w:space="0" w:color="auto"/>
          </w:divBdr>
        </w:div>
        <w:div w:id="4512459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therjones.com/politics/2014/09/college-tuition-increased-1100-percent-since-1978" TargetMode="External"/><Relationship Id="rId13" Type="http://schemas.openxmlformats.org/officeDocument/2006/relationships/hyperlink" Target="http://www.politifact.com/truth-o-meter/statements/2014/aug/08/facebook-posts/1978-someone-minimum-wage-could-earn-enough-summer/" TargetMode="External"/><Relationship Id="rId18"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anders.senate.gov/download/collegeforallsummary/?inline=file" TargetMode="External"/><Relationship Id="rId17" Type="http://schemas.openxmlformats.org/officeDocument/2006/relationships/hyperlink" Target="http://www.oecd-ilibrary.org/education/education-at-a-glance-2015/indicator-c3-how-many-students-are-expected-to-enter-tertiary-education_eag-2015-26-en" TargetMode="External"/><Relationship Id="rId2" Type="http://schemas.openxmlformats.org/officeDocument/2006/relationships/styles" Target="styles.xml"/><Relationship Id="rId16" Type="http://schemas.openxmlformats.org/officeDocument/2006/relationships/hyperlink" Target="http://www.washingtonpost.com/blogs/college-inc/post/student-loans-surpass-auto-credit-card-debt/2012/03/06/gIQARFQnuR_blog.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dexcellence.net/articles/want-more-college-graduates-improve-our-k%E2%80%9312-system" TargetMode="External"/><Relationship Id="rId5" Type="http://schemas.openxmlformats.org/officeDocument/2006/relationships/footnotes" Target="footnotes.xml"/><Relationship Id="rId15" Type="http://schemas.openxmlformats.org/officeDocument/2006/relationships/hyperlink" Target="http://www.bloomberg.com/news/articles/2015-08-13/borrowers-fall-further-behind-on-1-3-trillion-in-student-loans" TargetMode="External"/><Relationship Id="rId23" Type="http://schemas.openxmlformats.org/officeDocument/2006/relationships/theme" Target="theme/theme1.xml"/><Relationship Id="rId10" Type="http://schemas.openxmlformats.org/officeDocument/2006/relationships/hyperlink" Target="https://www.americanprogress.org/issues/higher-education/report/2015/02/19/105522/strengthening-our-economy-through-college-for-all/"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diverseeducation.com/article/73600/" TargetMode="External"/><Relationship Id="rId14" Type="http://schemas.openxmlformats.org/officeDocument/2006/relationships/hyperlink" Target="http://www.theatlantic.com/education/archive/2014/04/the-myth-of-working-your-way-through-college/359735/"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Lynn</dc:creator>
  <cp:keywords/>
  <cp:lastModifiedBy>Owner</cp:lastModifiedBy>
  <cp:revision>2</cp:revision>
  <cp:lastPrinted>2016-09-23T12:51:00Z</cp:lastPrinted>
  <dcterms:created xsi:type="dcterms:W3CDTF">2016-12-09T22:39:00Z</dcterms:created>
  <dcterms:modified xsi:type="dcterms:W3CDTF">2016-12-09T22:39:00Z</dcterms:modified>
</cp:coreProperties>
</file>