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D411C5" w:rsidRDefault="00D411C5" w:rsidP="00010550">
      <w:pPr>
        <w:spacing w:after="0" w:line="240" w:lineRule="auto"/>
        <w:jc w:val="center"/>
        <w:rPr>
          <w:rFonts w:ascii="Garamond" w:hAnsi="Garamond"/>
          <w:b/>
          <w:sz w:val="48"/>
          <w:szCs w:val="48"/>
        </w:rPr>
      </w:pPr>
      <w:r w:rsidRPr="00D411C5">
        <w:rPr>
          <w:rFonts w:ascii="Garamond" w:hAnsi="Garamond"/>
          <w:b/>
          <w:noProof/>
          <w:sz w:val="48"/>
          <w:szCs w:val="48"/>
        </w:rPr>
        <w:drawing>
          <wp:inline distT="0" distB="0" distL="0" distR="0">
            <wp:extent cx="3211032" cy="602069"/>
            <wp:effectExtent l="0" t="0" r="0" b="7620"/>
            <wp:docPr id="2" name="Picture 2" descr="C:\Users\Owner\Desktop\HomeDesk\Images\Rejoin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meDesk\Images\Rejoinder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3325" cy="615624"/>
                    </a:xfrm>
                    <a:prstGeom prst="rect">
                      <a:avLst/>
                    </a:prstGeom>
                    <a:noFill/>
                    <a:ln>
                      <a:noFill/>
                    </a:ln>
                  </pic:spPr>
                </pic:pic>
              </a:graphicData>
            </a:graphic>
          </wp:inline>
        </w:drawing>
      </w:r>
    </w:p>
    <w:p w:rsidR="00B2075F" w:rsidRDefault="00EF4B2B" w:rsidP="00010550">
      <w:pPr>
        <w:spacing w:after="0" w:line="240" w:lineRule="auto"/>
        <w:jc w:val="center"/>
        <w:rPr>
          <w:rFonts w:ascii="Garamond" w:hAnsi="Garamond"/>
          <w:b/>
          <w:sz w:val="48"/>
          <w:szCs w:val="48"/>
        </w:rPr>
      </w:pPr>
      <w:r>
        <w:rPr>
          <w:rFonts w:ascii="Garamond" w:hAnsi="Garamond"/>
          <w:b/>
          <w:sz w:val="48"/>
          <w:szCs w:val="48"/>
        </w:rPr>
        <w:t>Respondent &amp; Rejoinder Activity</w:t>
      </w:r>
    </w:p>
    <w:p w:rsidR="009E601C" w:rsidRDefault="009E601C" w:rsidP="008836AC">
      <w:pPr>
        <w:spacing w:after="0" w:line="240" w:lineRule="auto"/>
        <w:ind w:left="720" w:hanging="720"/>
        <w:rPr>
          <w:rFonts w:ascii="Garamond" w:hAnsi="Garamond"/>
          <w:sz w:val="28"/>
          <w:szCs w:val="28"/>
        </w:rPr>
      </w:pPr>
    </w:p>
    <w:p w:rsidR="00C45B56" w:rsidRPr="00C45B56" w:rsidRDefault="00C45B56" w:rsidP="00B029F5">
      <w:pPr>
        <w:rPr>
          <w:rFonts w:ascii="Garamond" w:hAnsi="Garamond"/>
          <w:sz w:val="40"/>
          <w:szCs w:val="40"/>
        </w:rPr>
      </w:pPr>
      <w:r w:rsidRPr="00C45B56">
        <w:rPr>
          <w:rFonts w:ascii="Garamond" w:hAnsi="Garamond"/>
          <w:sz w:val="40"/>
          <w:szCs w:val="40"/>
        </w:rPr>
        <w:t>Overview</w:t>
      </w:r>
    </w:p>
    <w:p w:rsidR="00952943" w:rsidRDefault="00672F7C" w:rsidP="00B029F5">
      <w:pPr>
        <w:rPr>
          <w:rFonts w:ascii="Garamond" w:hAnsi="Garamond"/>
          <w:sz w:val="28"/>
          <w:szCs w:val="28"/>
        </w:rPr>
      </w:pPr>
      <w:r>
        <w:rPr>
          <w:rFonts w:ascii="Garamond" w:hAnsi="Garamond"/>
          <w:sz w:val="28"/>
          <w:szCs w:val="28"/>
        </w:rPr>
        <w:t xml:space="preserve">This activity is designed to add </w:t>
      </w:r>
      <w:r w:rsidR="00B93357">
        <w:rPr>
          <w:rFonts w:ascii="Garamond" w:hAnsi="Garamond"/>
          <w:sz w:val="28"/>
          <w:szCs w:val="28"/>
        </w:rPr>
        <w:t xml:space="preserve">at the end </w:t>
      </w:r>
      <w:r>
        <w:rPr>
          <w:rFonts w:ascii="Garamond" w:hAnsi="Garamond"/>
          <w:sz w:val="28"/>
          <w:szCs w:val="28"/>
        </w:rPr>
        <w:t xml:space="preserve">a final component of critical thinking to </w:t>
      </w:r>
      <w:r w:rsidR="00B93357">
        <w:rPr>
          <w:rFonts w:ascii="Garamond" w:hAnsi="Garamond"/>
          <w:sz w:val="28"/>
          <w:szCs w:val="28"/>
        </w:rPr>
        <w:t xml:space="preserve">an extended argument writing </w:t>
      </w:r>
      <w:r w:rsidR="002D7B0B">
        <w:rPr>
          <w:rFonts w:ascii="Garamond" w:hAnsi="Garamond"/>
          <w:sz w:val="28"/>
          <w:szCs w:val="28"/>
        </w:rPr>
        <w:t xml:space="preserve">project.  Students are paired, and like a respondent in an academic conference, they prepare and present a critique of </w:t>
      </w:r>
      <w:r w:rsidR="00F92B35">
        <w:rPr>
          <w:rFonts w:ascii="Garamond" w:hAnsi="Garamond"/>
          <w:sz w:val="28"/>
          <w:szCs w:val="28"/>
        </w:rPr>
        <w:t>their partner’s paper.  And</w:t>
      </w:r>
      <w:bookmarkStart w:id="0" w:name="_GoBack"/>
      <w:bookmarkEnd w:id="0"/>
      <w:r w:rsidR="002D7B0B">
        <w:rPr>
          <w:rFonts w:ascii="Garamond" w:hAnsi="Garamond"/>
          <w:sz w:val="28"/>
          <w:szCs w:val="28"/>
        </w:rPr>
        <w:t xml:space="preserve"> as with an academic conference, the writer presents a rejoinder, answering the critique of the respondent.  The rejoinder can consist of refutation, concession, or some combination of the two.  Whatever of the critique the writer concedes, he or she should go back to the paper and fix in a revision.</w:t>
      </w:r>
    </w:p>
    <w:p w:rsidR="00C45B56" w:rsidRPr="00C45B56" w:rsidRDefault="00952943" w:rsidP="00B029F5">
      <w:pPr>
        <w:rPr>
          <w:rFonts w:ascii="Garamond" w:hAnsi="Garamond"/>
          <w:sz w:val="28"/>
          <w:szCs w:val="28"/>
        </w:rPr>
      </w:pPr>
      <w:r>
        <w:rPr>
          <w:rFonts w:ascii="Garamond" w:hAnsi="Garamond"/>
          <w:sz w:val="28"/>
          <w:szCs w:val="28"/>
        </w:rPr>
        <w:t>The Respond</w:t>
      </w:r>
      <w:r w:rsidR="003B4B11">
        <w:rPr>
          <w:rFonts w:ascii="Garamond" w:hAnsi="Garamond"/>
          <w:sz w:val="28"/>
          <w:szCs w:val="28"/>
        </w:rPr>
        <w:t>ent</w:t>
      </w:r>
      <w:r>
        <w:rPr>
          <w:rFonts w:ascii="Garamond" w:hAnsi="Garamond"/>
          <w:sz w:val="28"/>
          <w:szCs w:val="28"/>
        </w:rPr>
        <w:t xml:space="preserve"> &amp; Rejoinder Activity </w:t>
      </w:r>
      <w:r w:rsidR="000F7F4D">
        <w:rPr>
          <w:rFonts w:ascii="Garamond" w:hAnsi="Garamond"/>
          <w:sz w:val="28"/>
          <w:szCs w:val="28"/>
        </w:rPr>
        <w:t xml:space="preserve">has students </w:t>
      </w:r>
      <w:r w:rsidR="004C7A47">
        <w:rPr>
          <w:rFonts w:ascii="Garamond" w:hAnsi="Garamond"/>
          <w:sz w:val="28"/>
          <w:szCs w:val="28"/>
        </w:rPr>
        <w:t xml:space="preserve">engaging with their classmates’ writing by having them think critically about their arguments.  Presentations help the entire class learn about the work and the thinking of their peers.  </w:t>
      </w:r>
      <w:r w:rsidR="002D7B0B">
        <w:rPr>
          <w:rFonts w:ascii="Garamond" w:hAnsi="Garamond"/>
          <w:sz w:val="28"/>
          <w:szCs w:val="28"/>
        </w:rPr>
        <w:t xml:space="preserve">  </w:t>
      </w:r>
    </w:p>
    <w:p w:rsidR="00C45B56" w:rsidRPr="00C45B56" w:rsidRDefault="00C45B56" w:rsidP="00B029F5">
      <w:pPr>
        <w:rPr>
          <w:rFonts w:ascii="Garamond" w:hAnsi="Garamond"/>
          <w:sz w:val="40"/>
          <w:szCs w:val="40"/>
        </w:rPr>
      </w:pPr>
    </w:p>
    <w:p w:rsidR="00E33BD3" w:rsidRDefault="00C45B56" w:rsidP="00B029F5">
      <w:pPr>
        <w:rPr>
          <w:rFonts w:ascii="Garamond" w:hAnsi="Garamond"/>
          <w:sz w:val="40"/>
          <w:szCs w:val="40"/>
        </w:rPr>
      </w:pPr>
      <w:r w:rsidRPr="00C45B56">
        <w:rPr>
          <w:rFonts w:ascii="Garamond" w:hAnsi="Garamond"/>
          <w:sz w:val="40"/>
          <w:szCs w:val="40"/>
        </w:rPr>
        <w:t>Method and Procedure</w:t>
      </w:r>
      <w:r w:rsidR="004A7C76" w:rsidRPr="00C45B56">
        <w:rPr>
          <w:rFonts w:ascii="Garamond" w:hAnsi="Garamond"/>
          <w:sz w:val="40"/>
          <w:szCs w:val="40"/>
        </w:rPr>
        <w:t xml:space="preserve"> </w:t>
      </w:r>
    </w:p>
    <w:p w:rsidR="00C45B56" w:rsidRDefault="008A714F" w:rsidP="00B029F5">
      <w:pPr>
        <w:rPr>
          <w:rFonts w:ascii="Garamond" w:hAnsi="Garamond"/>
          <w:sz w:val="28"/>
          <w:szCs w:val="28"/>
        </w:rPr>
      </w:pPr>
      <w:r>
        <w:rPr>
          <w:rFonts w:ascii="Garamond" w:hAnsi="Garamond"/>
          <w:sz w:val="28"/>
          <w:szCs w:val="28"/>
        </w:rPr>
        <w:t xml:space="preserve">This activity should be conducted after students have completed an argument writing project, but before they have submitted their papers for grading.  </w:t>
      </w:r>
    </w:p>
    <w:p w:rsidR="008A714F" w:rsidRDefault="008A714F" w:rsidP="00B029F5">
      <w:pPr>
        <w:rPr>
          <w:rFonts w:ascii="Garamond" w:hAnsi="Garamond"/>
          <w:sz w:val="28"/>
          <w:szCs w:val="28"/>
        </w:rPr>
      </w:pPr>
      <w:r>
        <w:rPr>
          <w:rFonts w:ascii="Garamond" w:hAnsi="Garamond"/>
          <w:b/>
          <w:sz w:val="28"/>
          <w:szCs w:val="28"/>
        </w:rPr>
        <w:t>1.</w:t>
      </w:r>
      <w:r>
        <w:rPr>
          <w:rFonts w:ascii="Garamond" w:hAnsi="Garamond"/>
          <w:b/>
          <w:sz w:val="28"/>
          <w:szCs w:val="28"/>
        </w:rPr>
        <w:tab/>
      </w:r>
      <w:r>
        <w:rPr>
          <w:rFonts w:ascii="Garamond" w:hAnsi="Garamond"/>
          <w:sz w:val="28"/>
          <w:szCs w:val="28"/>
        </w:rPr>
        <w:t xml:space="preserve">Assign each student a partner.  Pairs should be made intentionally rather than randomly, </w:t>
      </w:r>
      <w:r>
        <w:rPr>
          <w:rFonts w:ascii="Garamond" w:hAnsi="Garamond"/>
          <w:sz w:val="28"/>
          <w:szCs w:val="28"/>
        </w:rPr>
        <w:tab/>
        <w:t xml:space="preserve">with attention paid to pairings that support peer learning.  If students wrote argument essays </w:t>
      </w:r>
      <w:r>
        <w:rPr>
          <w:rFonts w:ascii="Garamond" w:hAnsi="Garamond"/>
          <w:sz w:val="28"/>
          <w:szCs w:val="28"/>
        </w:rPr>
        <w:tab/>
        <w:t xml:space="preserve">about different topics or issues, pairings should generally happen across issues.  </w:t>
      </w:r>
    </w:p>
    <w:p w:rsidR="00955E2E" w:rsidRDefault="00955E2E" w:rsidP="00B029F5">
      <w:pPr>
        <w:rPr>
          <w:rFonts w:ascii="Garamond" w:hAnsi="Garamond"/>
          <w:sz w:val="28"/>
          <w:szCs w:val="28"/>
        </w:rPr>
      </w:pPr>
      <w:r>
        <w:rPr>
          <w:rFonts w:ascii="Garamond" w:hAnsi="Garamond"/>
          <w:b/>
          <w:sz w:val="28"/>
          <w:szCs w:val="28"/>
        </w:rPr>
        <w:t>2.</w:t>
      </w:r>
      <w:r>
        <w:rPr>
          <w:rFonts w:ascii="Garamond" w:hAnsi="Garamond"/>
          <w:b/>
          <w:sz w:val="28"/>
          <w:szCs w:val="28"/>
        </w:rPr>
        <w:tab/>
      </w:r>
      <w:r w:rsidR="00C41EBF">
        <w:rPr>
          <w:rFonts w:ascii="Garamond" w:hAnsi="Garamond"/>
          <w:sz w:val="28"/>
          <w:szCs w:val="28"/>
        </w:rPr>
        <w:t xml:space="preserve">Students should exchange a copy of their argument essays.  They should read their partner’s </w:t>
      </w:r>
      <w:r w:rsidR="00C41EBF">
        <w:rPr>
          <w:rFonts w:ascii="Garamond" w:hAnsi="Garamond"/>
          <w:sz w:val="28"/>
          <w:szCs w:val="28"/>
        </w:rPr>
        <w:tab/>
        <w:t xml:space="preserve">essay once, trying during the first reading to follow the arguments.  They should identify the </w:t>
      </w:r>
      <w:r w:rsidR="00C41EBF">
        <w:rPr>
          <w:rFonts w:ascii="Garamond" w:hAnsi="Garamond"/>
          <w:sz w:val="28"/>
          <w:szCs w:val="28"/>
        </w:rPr>
        <w:tab/>
        <w:t xml:space="preserve">evidence, reasoning, and refutation in the essay.  </w:t>
      </w:r>
    </w:p>
    <w:p w:rsidR="00C41EBF" w:rsidRDefault="00C41EBF" w:rsidP="00B029F5">
      <w:pPr>
        <w:rPr>
          <w:rFonts w:ascii="Garamond" w:hAnsi="Garamond"/>
          <w:sz w:val="28"/>
          <w:szCs w:val="28"/>
        </w:rPr>
      </w:pPr>
      <w:r w:rsidRPr="002370B7">
        <w:rPr>
          <w:rFonts w:ascii="Garamond" w:hAnsi="Garamond"/>
          <w:b/>
          <w:sz w:val="28"/>
          <w:szCs w:val="28"/>
        </w:rPr>
        <w:t>3.</w:t>
      </w:r>
      <w:r>
        <w:rPr>
          <w:rFonts w:ascii="Garamond" w:hAnsi="Garamond"/>
          <w:sz w:val="28"/>
          <w:szCs w:val="28"/>
        </w:rPr>
        <w:tab/>
        <w:t>D</w:t>
      </w:r>
      <w:r w:rsidR="003B4B11">
        <w:rPr>
          <w:rFonts w:ascii="Garamond" w:hAnsi="Garamond"/>
          <w:sz w:val="28"/>
          <w:szCs w:val="28"/>
        </w:rPr>
        <w:t xml:space="preserve">istribute a copy of the Respondent Critique Form to each student.  </w:t>
      </w:r>
      <w:r w:rsidR="002370B7">
        <w:rPr>
          <w:rFonts w:ascii="Garamond" w:hAnsi="Garamond"/>
          <w:sz w:val="28"/>
          <w:szCs w:val="28"/>
        </w:rPr>
        <w:t xml:space="preserve">Explain how to </w:t>
      </w:r>
      <w:r w:rsidR="002370B7">
        <w:rPr>
          <w:rFonts w:ascii="Garamond" w:hAnsi="Garamond"/>
          <w:sz w:val="28"/>
          <w:szCs w:val="28"/>
        </w:rPr>
        <w:tab/>
        <w:t xml:space="preserve">complete it.  </w:t>
      </w:r>
      <w:r w:rsidR="007C6D1C">
        <w:rPr>
          <w:rFonts w:ascii="Garamond" w:hAnsi="Garamond"/>
          <w:sz w:val="28"/>
          <w:szCs w:val="28"/>
        </w:rPr>
        <w:t xml:space="preserve">Review the five components of academic argument: summary, argumentative </w:t>
      </w:r>
      <w:r w:rsidR="007C6D1C">
        <w:rPr>
          <w:rFonts w:ascii="Garamond" w:hAnsi="Garamond"/>
          <w:sz w:val="28"/>
          <w:szCs w:val="28"/>
        </w:rPr>
        <w:lastRenderedPageBreak/>
        <w:tab/>
        <w:t xml:space="preserve">claims, evidence, refutation, and evaluation.  Students will need to categorize the flaws that </w:t>
      </w:r>
      <w:r w:rsidR="007C6D1C">
        <w:rPr>
          <w:rFonts w:ascii="Garamond" w:hAnsi="Garamond"/>
          <w:sz w:val="28"/>
          <w:szCs w:val="28"/>
        </w:rPr>
        <w:tab/>
        <w:t xml:space="preserve">they find in their partner’s essay using these terms.  </w:t>
      </w:r>
    </w:p>
    <w:p w:rsidR="002370B7" w:rsidRDefault="002370B7" w:rsidP="00B029F5">
      <w:pPr>
        <w:rPr>
          <w:rFonts w:ascii="Garamond" w:hAnsi="Garamond"/>
          <w:sz w:val="28"/>
          <w:szCs w:val="28"/>
        </w:rPr>
      </w:pPr>
      <w:r>
        <w:rPr>
          <w:rFonts w:ascii="Garamond" w:hAnsi="Garamond"/>
          <w:b/>
          <w:sz w:val="28"/>
          <w:szCs w:val="28"/>
        </w:rPr>
        <w:t>4.</w:t>
      </w:r>
      <w:r>
        <w:rPr>
          <w:rFonts w:ascii="Garamond" w:hAnsi="Garamond"/>
          <w:b/>
          <w:sz w:val="28"/>
          <w:szCs w:val="28"/>
        </w:rPr>
        <w:tab/>
      </w:r>
      <w:r>
        <w:rPr>
          <w:rFonts w:ascii="Garamond" w:hAnsi="Garamond"/>
          <w:sz w:val="28"/>
          <w:szCs w:val="28"/>
        </w:rPr>
        <w:t xml:space="preserve">Students should read their partner’s essay a second time, with a focus on identifying the two </w:t>
      </w:r>
      <w:r>
        <w:rPr>
          <w:rFonts w:ascii="Garamond" w:hAnsi="Garamond"/>
          <w:sz w:val="28"/>
          <w:szCs w:val="28"/>
        </w:rPr>
        <w:tab/>
        <w:t xml:space="preserve">strongest critical responses to the essay.  </w:t>
      </w:r>
      <w:r w:rsidR="007C6D1C">
        <w:rPr>
          <w:rFonts w:ascii="Garamond" w:hAnsi="Garamond"/>
          <w:sz w:val="28"/>
          <w:szCs w:val="28"/>
        </w:rPr>
        <w:t xml:space="preserve">Students should look for flaws or weaknesses that </w:t>
      </w:r>
      <w:r w:rsidR="007C6D1C">
        <w:rPr>
          <w:rFonts w:ascii="Garamond" w:hAnsi="Garamond"/>
          <w:sz w:val="28"/>
          <w:szCs w:val="28"/>
        </w:rPr>
        <w:tab/>
        <w:t xml:space="preserve">are separate and distinct from each other, if possible.  </w:t>
      </w:r>
    </w:p>
    <w:p w:rsidR="00853CDB" w:rsidRDefault="00853CDB" w:rsidP="00B029F5">
      <w:pPr>
        <w:rPr>
          <w:rFonts w:ascii="Garamond" w:hAnsi="Garamond"/>
          <w:sz w:val="28"/>
          <w:szCs w:val="28"/>
        </w:rPr>
      </w:pPr>
      <w:r>
        <w:rPr>
          <w:rFonts w:ascii="Garamond" w:hAnsi="Garamond"/>
          <w:b/>
          <w:sz w:val="28"/>
          <w:szCs w:val="28"/>
        </w:rPr>
        <w:t>5.</w:t>
      </w:r>
      <w:r>
        <w:rPr>
          <w:rFonts w:ascii="Garamond" w:hAnsi="Garamond"/>
          <w:b/>
          <w:sz w:val="28"/>
          <w:szCs w:val="28"/>
        </w:rPr>
        <w:tab/>
      </w:r>
      <w:r>
        <w:rPr>
          <w:rFonts w:ascii="Garamond" w:hAnsi="Garamond"/>
          <w:sz w:val="28"/>
          <w:szCs w:val="28"/>
        </w:rPr>
        <w:t xml:space="preserve">Students should complete their Respondent Critique Form.  Circulate through the classroom </w:t>
      </w:r>
      <w:r>
        <w:rPr>
          <w:rFonts w:ascii="Garamond" w:hAnsi="Garamond"/>
          <w:sz w:val="28"/>
          <w:szCs w:val="28"/>
        </w:rPr>
        <w:tab/>
        <w:t xml:space="preserve">during this work, monitoring and supporting students as the complete their critiques.  </w:t>
      </w:r>
      <w:r>
        <w:rPr>
          <w:rFonts w:ascii="Garamond" w:hAnsi="Garamond"/>
          <w:sz w:val="28"/>
          <w:szCs w:val="28"/>
        </w:rPr>
        <w:tab/>
        <w:t xml:space="preserve">Consider showcasing challenges and successes in student work samples, to assist the full </w:t>
      </w:r>
      <w:r>
        <w:rPr>
          <w:rFonts w:ascii="Garamond" w:hAnsi="Garamond"/>
          <w:sz w:val="28"/>
          <w:szCs w:val="28"/>
        </w:rPr>
        <w:tab/>
        <w:t xml:space="preserve">class in their work.  </w:t>
      </w:r>
    </w:p>
    <w:p w:rsidR="00853CDB" w:rsidRDefault="00853CDB" w:rsidP="00B029F5">
      <w:pPr>
        <w:rPr>
          <w:rFonts w:ascii="Garamond" w:hAnsi="Garamond"/>
          <w:sz w:val="28"/>
          <w:szCs w:val="28"/>
        </w:rPr>
      </w:pPr>
      <w:r>
        <w:rPr>
          <w:rFonts w:ascii="Garamond" w:hAnsi="Garamond"/>
          <w:b/>
          <w:sz w:val="28"/>
          <w:szCs w:val="28"/>
        </w:rPr>
        <w:t>6.</w:t>
      </w:r>
      <w:r>
        <w:rPr>
          <w:rFonts w:ascii="Garamond" w:hAnsi="Garamond"/>
          <w:b/>
          <w:sz w:val="28"/>
          <w:szCs w:val="28"/>
        </w:rPr>
        <w:tab/>
      </w:r>
      <w:r w:rsidR="005E4865">
        <w:rPr>
          <w:rFonts w:ascii="Garamond" w:hAnsi="Garamond"/>
          <w:sz w:val="28"/>
          <w:szCs w:val="28"/>
        </w:rPr>
        <w:t xml:space="preserve">When students have had adequate time to complete their critiques, have them return the </w:t>
      </w:r>
      <w:r w:rsidR="0010300F">
        <w:rPr>
          <w:rFonts w:ascii="Garamond" w:hAnsi="Garamond"/>
          <w:sz w:val="28"/>
          <w:szCs w:val="28"/>
        </w:rPr>
        <w:tab/>
      </w:r>
      <w:r w:rsidR="005E4865">
        <w:rPr>
          <w:rFonts w:ascii="Garamond" w:hAnsi="Garamond"/>
          <w:sz w:val="28"/>
          <w:szCs w:val="28"/>
        </w:rPr>
        <w:t xml:space="preserve">argument essays to their partner, and have them give their critique to their partner to review.  </w:t>
      </w:r>
      <w:r w:rsidR="0010300F">
        <w:rPr>
          <w:rFonts w:ascii="Garamond" w:hAnsi="Garamond"/>
          <w:sz w:val="28"/>
          <w:szCs w:val="28"/>
        </w:rPr>
        <w:tab/>
      </w:r>
      <w:r w:rsidR="005E4865">
        <w:rPr>
          <w:rFonts w:ascii="Garamond" w:hAnsi="Garamond"/>
          <w:sz w:val="28"/>
          <w:szCs w:val="28"/>
        </w:rPr>
        <w:t xml:space="preserve">Students should prepare a rejoinder, which is an answer to a response or critique.  </w:t>
      </w:r>
    </w:p>
    <w:p w:rsidR="00DF4371" w:rsidRDefault="00DF4371" w:rsidP="00B029F5">
      <w:pPr>
        <w:rPr>
          <w:rFonts w:ascii="Garamond" w:hAnsi="Garamond"/>
          <w:sz w:val="28"/>
          <w:szCs w:val="28"/>
        </w:rPr>
      </w:pPr>
      <w:r>
        <w:rPr>
          <w:rFonts w:ascii="Garamond" w:hAnsi="Garamond"/>
          <w:b/>
          <w:sz w:val="28"/>
          <w:szCs w:val="28"/>
        </w:rPr>
        <w:t>7.</w:t>
      </w:r>
      <w:r>
        <w:rPr>
          <w:rFonts w:ascii="Garamond" w:hAnsi="Garamond"/>
          <w:b/>
          <w:sz w:val="28"/>
          <w:szCs w:val="28"/>
        </w:rPr>
        <w:tab/>
      </w:r>
      <w:r>
        <w:rPr>
          <w:rFonts w:ascii="Garamond" w:hAnsi="Garamond"/>
          <w:sz w:val="28"/>
          <w:szCs w:val="28"/>
        </w:rPr>
        <w:t xml:space="preserve">Conduct short presentations.  The respondent should first summarize their partner’s </w:t>
      </w:r>
      <w:r>
        <w:rPr>
          <w:rFonts w:ascii="Garamond" w:hAnsi="Garamond"/>
          <w:sz w:val="28"/>
          <w:szCs w:val="28"/>
        </w:rPr>
        <w:tab/>
        <w:t xml:space="preserve">position and argumentation.  Then she should present her critique of the essay.  This should </w:t>
      </w:r>
      <w:r>
        <w:rPr>
          <w:rFonts w:ascii="Garamond" w:hAnsi="Garamond"/>
          <w:sz w:val="28"/>
          <w:szCs w:val="28"/>
        </w:rPr>
        <w:tab/>
        <w:t xml:space="preserve">take about 2.5 minutes.  The writer should then make his rejoinder to each of the arguments </w:t>
      </w:r>
      <w:r>
        <w:rPr>
          <w:rFonts w:ascii="Garamond" w:hAnsi="Garamond"/>
          <w:sz w:val="28"/>
          <w:szCs w:val="28"/>
        </w:rPr>
        <w:tab/>
        <w:t xml:space="preserve">made in the critique.  The rejoinder can consist of refutation, concession, or some </w:t>
      </w:r>
      <w:r>
        <w:rPr>
          <w:rFonts w:ascii="Garamond" w:hAnsi="Garamond"/>
          <w:sz w:val="28"/>
          <w:szCs w:val="28"/>
        </w:rPr>
        <w:tab/>
        <w:t xml:space="preserve">combination of the two.  Whatever of the critique the writer concedes, he or she should go </w:t>
      </w:r>
      <w:r>
        <w:rPr>
          <w:rFonts w:ascii="Garamond" w:hAnsi="Garamond"/>
          <w:sz w:val="28"/>
          <w:szCs w:val="28"/>
        </w:rPr>
        <w:tab/>
        <w:t xml:space="preserve">back to the paper and fix in a revision. The full respondent critique and rejoinder should </w:t>
      </w:r>
      <w:r>
        <w:rPr>
          <w:rFonts w:ascii="Garamond" w:hAnsi="Garamond"/>
          <w:sz w:val="28"/>
          <w:szCs w:val="28"/>
        </w:rPr>
        <w:tab/>
        <w:t xml:space="preserve">take five minutes.  Each student should present as respondent or writer (delivering the </w:t>
      </w:r>
      <w:r>
        <w:rPr>
          <w:rFonts w:ascii="Garamond" w:hAnsi="Garamond"/>
          <w:sz w:val="28"/>
          <w:szCs w:val="28"/>
        </w:rPr>
        <w:tab/>
        <w:t xml:space="preserve">rejoinder) at least once.  </w:t>
      </w:r>
    </w:p>
    <w:p w:rsidR="00DF4371" w:rsidRPr="00856BFD" w:rsidRDefault="00DF4371" w:rsidP="00B029F5">
      <w:pPr>
        <w:rPr>
          <w:rFonts w:ascii="Garamond" w:hAnsi="Garamond"/>
          <w:sz w:val="28"/>
          <w:szCs w:val="28"/>
        </w:rPr>
      </w:pPr>
      <w:r>
        <w:rPr>
          <w:rFonts w:ascii="Garamond" w:hAnsi="Garamond"/>
          <w:b/>
          <w:sz w:val="28"/>
          <w:szCs w:val="28"/>
        </w:rPr>
        <w:t>8.</w:t>
      </w:r>
      <w:r>
        <w:rPr>
          <w:rFonts w:ascii="Garamond" w:hAnsi="Garamond"/>
          <w:b/>
          <w:sz w:val="28"/>
          <w:szCs w:val="28"/>
        </w:rPr>
        <w:tab/>
      </w:r>
      <w:r w:rsidR="00856BFD">
        <w:rPr>
          <w:rFonts w:ascii="Garamond" w:hAnsi="Garamond"/>
          <w:sz w:val="28"/>
          <w:szCs w:val="28"/>
        </w:rPr>
        <w:t xml:space="preserve">Conclude the activity with analytic comments, identifying proficiencies to build on the </w:t>
      </w:r>
      <w:r w:rsidR="00856BFD">
        <w:rPr>
          <w:rFonts w:ascii="Garamond" w:hAnsi="Garamond"/>
          <w:sz w:val="28"/>
          <w:szCs w:val="28"/>
        </w:rPr>
        <w:tab/>
        <w:t xml:space="preserve">students’ argumentation in their critiques and rejoinders, and several points of deficiency to </w:t>
      </w:r>
      <w:r w:rsidR="00856BFD">
        <w:rPr>
          <w:rFonts w:ascii="Garamond" w:hAnsi="Garamond"/>
          <w:sz w:val="28"/>
          <w:szCs w:val="28"/>
        </w:rPr>
        <w:tab/>
        <w:t xml:space="preserve">work on improving.  This activity can also be assessed using an ACE assessment rubric and </w:t>
      </w:r>
      <w:r w:rsidR="00856BFD">
        <w:rPr>
          <w:rFonts w:ascii="Garamond" w:hAnsi="Garamond"/>
          <w:sz w:val="28"/>
          <w:szCs w:val="28"/>
        </w:rPr>
        <w:tab/>
        <w:t xml:space="preserve">form.  </w:t>
      </w:r>
    </w:p>
    <w:sectPr w:rsidR="00DF4371" w:rsidRPr="00856BFD"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B1" w:rsidRDefault="00BD5CB1" w:rsidP="00433B86">
      <w:pPr>
        <w:spacing w:after="0" w:line="240" w:lineRule="auto"/>
      </w:pPr>
      <w:r>
        <w:separator/>
      </w:r>
    </w:p>
  </w:endnote>
  <w:endnote w:type="continuationSeparator" w:id="0">
    <w:p w:rsidR="00BD5CB1" w:rsidRDefault="00BD5CB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779CF">
      <w:rPr>
        <w:noProof/>
        <w:color w:val="5B9BD5" w:themeColor="accent1"/>
      </w:rPr>
      <w:t>Respondent &amp; Rejoinder Activity</w:t>
    </w:r>
    <w:r w:rsidR="009E601C">
      <w:rPr>
        <w:noProof/>
        <w:color w:val="5B9BD5" w:themeColor="accent1"/>
      </w:rPr>
      <w:tab/>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F92B35" w:rsidRPr="00F92B3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B1" w:rsidRDefault="00BD5CB1" w:rsidP="00433B86">
      <w:pPr>
        <w:spacing w:after="0" w:line="240" w:lineRule="auto"/>
      </w:pPr>
      <w:r>
        <w:separator/>
      </w:r>
    </w:p>
  </w:footnote>
  <w:footnote w:type="continuationSeparator" w:id="0">
    <w:p w:rsidR="00BD5CB1" w:rsidRDefault="00BD5CB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9E" w:rsidRDefault="00BD119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BD119E" w:rsidRDefault="00BD119E" w:rsidP="006335A8">
    <w:pPr>
      <w:pStyle w:val="Header"/>
      <w:jc w:val="center"/>
    </w:pPr>
  </w:p>
  <w:p w:rsidR="00BD119E" w:rsidRDefault="00BD1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AF26F8C"/>
    <w:multiLevelType w:val="hybridMultilevel"/>
    <w:tmpl w:val="1B2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0550"/>
    <w:rsid w:val="0001413A"/>
    <w:rsid w:val="00015F20"/>
    <w:rsid w:val="00022B7B"/>
    <w:rsid w:val="00027671"/>
    <w:rsid w:val="000431F5"/>
    <w:rsid w:val="00045118"/>
    <w:rsid w:val="00054E73"/>
    <w:rsid w:val="00060A96"/>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E0A1E"/>
    <w:rsid w:val="000F5BEC"/>
    <w:rsid w:val="000F7283"/>
    <w:rsid w:val="000F7485"/>
    <w:rsid w:val="000F7F4D"/>
    <w:rsid w:val="00100FB3"/>
    <w:rsid w:val="0010300F"/>
    <w:rsid w:val="00105AA7"/>
    <w:rsid w:val="0011478D"/>
    <w:rsid w:val="001235B4"/>
    <w:rsid w:val="001306A3"/>
    <w:rsid w:val="00137F51"/>
    <w:rsid w:val="00146235"/>
    <w:rsid w:val="0015590C"/>
    <w:rsid w:val="0017650F"/>
    <w:rsid w:val="001D015D"/>
    <w:rsid w:val="001D2126"/>
    <w:rsid w:val="001E5385"/>
    <w:rsid w:val="001F6735"/>
    <w:rsid w:val="002050BE"/>
    <w:rsid w:val="0020517E"/>
    <w:rsid w:val="00211403"/>
    <w:rsid w:val="00212DAC"/>
    <w:rsid w:val="00213AAC"/>
    <w:rsid w:val="00214603"/>
    <w:rsid w:val="00214980"/>
    <w:rsid w:val="002155B0"/>
    <w:rsid w:val="00216B2F"/>
    <w:rsid w:val="00222F45"/>
    <w:rsid w:val="00225CBD"/>
    <w:rsid w:val="00227C36"/>
    <w:rsid w:val="002301A9"/>
    <w:rsid w:val="00233D0C"/>
    <w:rsid w:val="00235188"/>
    <w:rsid w:val="00236B36"/>
    <w:rsid w:val="00236CB7"/>
    <w:rsid w:val="002370B7"/>
    <w:rsid w:val="00255EB2"/>
    <w:rsid w:val="002624B1"/>
    <w:rsid w:val="002633E1"/>
    <w:rsid w:val="00264756"/>
    <w:rsid w:val="00270B9E"/>
    <w:rsid w:val="00275A9D"/>
    <w:rsid w:val="00284BF6"/>
    <w:rsid w:val="00285797"/>
    <w:rsid w:val="00290435"/>
    <w:rsid w:val="0029131A"/>
    <w:rsid w:val="00291EF2"/>
    <w:rsid w:val="00294D4E"/>
    <w:rsid w:val="002A06FC"/>
    <w:rsid w:val="002B5563"/>
    <w:rsid w:val="002C6718"/>
    <w:rsid w:val="002D5493"/>
    <w:rsid w:val="002D6AAE"/>
    <w:rsid w:val="002D7B0B"/>
    <w:rsid w:val="002E5DB8"/>
    <w:rsid w:val="002F37DD"/>
    <w:rsid w:val="002F38DB"/>
    <w:rsid w:val="003003DE"/>
    <w:rsid w:val="003219AE"/>
    <w:rsid w:val="00322D38"/>
    <w:rsid w:val="00322EEF"/>
    <w:rsid w:val="00323166"/>
    <w:rsid w:val="00324BC9"/>
    <w:rsid w:val="00326DA1"/>
    <w:rsid w:val="00332955"/>
    <w:rsid w:val="00335A9F"/>
    <w:rsid w:val="00341C32"/>
    <w:rsid w:val="00342A38"/>
    <w:rsid w:val="003538E7"/>
    <w:rsid w:val="00354368"/>
    <w:rsid w:val="00356516"/>
    <w:rsid w:val="00356B6B"/>
    <w:rsid w:val="00363B90"/>
    <w:rsid w:val="00364FBD"/>
    <w:rsid w:val="00382CDB"/>
    <w:rsid w:val="0038725B"/>
    <w:rsid w:val="00391046"/>
    <w:rsid w:val="003956C5"/>
    <w:rsid w:val="003A1579"/>
    <w:rsid w:val="003B4B11"/>
    <w:rsid w:val="003D57DB"/>
    <w:rsid w:val="003D7DC8"/>
    <w:rsid w:val="003E6F98"/>
    <w:rsid w:val="00401A8E"/>
    <w:rsid w:val="00406016"/>
    <w:rsid w:val="00406E7E"/>
    <w:rsid w:val="00412149"/>
    <w:rsid w:val="004226CD"/>
    <w:rsid w:val="00422AE7"/>
    <w:rsid w:val="004246D7"/>
    <w:rsid w:val="004253FF"/>
    <w:rsid w:val="00433B86"/>
    <w:rsid w:val="00434346"/>
    <w:rsid w:val="00436CEB"/>
    <w:rsid w:val="00444CAE"/>
    <w:rsid w:val="004533C3"/>
    <w:rsid w:val="00464819"/>
    <w:rsid w:val="00465303"/>
    <w:rsid w:val="00472426"/>
    <w:rsid w:val="00485426"/>
    <w:rsid w:val="004870A9"/>
    <w:rsid w:val="004A4B8C"/>
    <w:rsid w:val="004A5720"/>
    <w:rsid w:val="004A7C76"/>
    <w:rsid w:val="004B5DE9"/>
    <w:rsid w:val="004B6022"/>
    <w:rsid w:val="004C5362"/>
    <w:rsid w:val="004C7A47"/>
    <w:rsid w:val="004F2181"/>
    <w:rsid w:val="004F2432"/>
    <w:rsid w:val="004F42EA"/>
    <w:rsid w:val="0050291F"/>
    <w:rsid w:val="00502F8A"/>
    <w:rsid w:val="00504D28"/>
    <w:rsid w:val="005162E6"/>
    <w:rsid w:val="0051695E"/>
    <w:rsid w:val="00520AAE"/>
    <w:rsid w:val="00534F02"/>
    <w:rsid w:val="005510AF"/>
    <w:rsid w:val="005554CA"/>
    <w:rsid w:val="005622E0"/>
    <w:rsid w:val="00563185"/>
    <w:rsid w:val="0056395F"/>
    <w:rsid w:val="00573B89"/>
    <w:rsid w:val="005764F8"/>
    <w:rsid w:val="005779CF"/>
    <w:rsid w:val="00592259"/>
    <w:rsid w:val="00593884"/>
    <w:rsid w:val="005949D3"/>
    <w:rsid w:val="005A0878"/>
    <w:rsid w:val="005A1F0A"/>
    <w:rsid w:val="005A31A9"/>
    <w:rsid w:val="005A77CF"/>
    <w:rsid w:val="005B0307"/>
    <w:rsid w:val="005B273C"/>
    <w:rsid w:val="005B3B7A"/>
    <w:rsid w:val="005C16B0"/>
    <w:rsid w:val="005C2D8D"/>
    <w:rsid w:val="005C62E0"/>
    <w:rsid w:val="005D5F46"/>
    <w:rsid w:val="005E067B"/>
    <w:rsid w:val="005E177D"/>
    <w:rsid w:val="005E4865"/>
    <w:rsid w:val="005F3DE8"/>
    <w:rsid w:val="005F56B9"/>
    <w:rsid w:val="005F61AE"/>
    <w:rsid w:val="00606D11"/>
    <w:rsid w:val="00607026"/>
    <w:rsid w:val="00612796"/>
    <w:rsid w:val="006146AA"/>
    <w:rsid w:val="006178E6"/>
    <w:rsid w:val="00623B47"/>
    <w:rsid w:val="00633467"/>
    <w:rsid w:val="006335A8"/>
    <w:rsid w:val="0063697B"/>
    <w:rsid w:val="00637747"/>
    <w:rsid w:val="00647854"/>
    <w:rsid w:val="00655805"/>
    <w:rsid w:val="0065736D"/>
    <w:rsid w:val="00672F7C"/>
    <w:rsid w:val="006737CF"/>
    <w:rsid w:val="00680018"/>
    <w:rsid w:val="00682D4B"/>
    <w:rsid w:val="00691407"/>
    <w:rsid w:val="00692BF6"/>
    <w:rsid w:val="00694CC4"/>
    <w:rsid w:val="006A3863"/>
    <w:rsid w:val="006A48EB"/>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438C1"/>
    <w:rsid w:val="00757508"/>
    <w:rsid w:val="00762D71"/>
    <w:rsid w:val="00763BCB"/>
    <w:rsid w:val="00775612"/>
    <w:rsid w:val="007759B2"/>
    <w:rsid w:val="007835DB"/>
    <w:rsid w:val="00784B6D"/>
    <w:rsid w:val="00786257"/>
    <w:rsid w:val="007910CD"/>
    <w:rsid w:val="007921D6"/>
    <w:rsid w:val="007934FD"/>
    <w:rsid w:val="007A3388"/>
    <w:rsid w:val="007B0CDC"/>
    <w:rsid w:val="007B3A0A"/>
    <w:rsid w:val="007C5BC5"/>
    <w:rsid w:val="007C6D1C"/>
    <w:rsid w:val="007C7079"/>
    <w:rsid w:val="007D2616"/>
    <w:rsid w:val="007D773E"/>
    <w:rsid w:val="007E693B"/>
    <w:rsid w:val="00800741"/>
    <w:rsid w:val="00806316"/>
    <w:rsid w:val="00811468"/>
    <w:rsid w:val="008119D4"/>
    <w:rsid w:val="0082047B"/>
    <w:rsid w:val="00823DDF"/>
    <w:rsid w:val="00824225"/>
    <w:rsid w:val="00827C93"/>
    <w:rsid w:val="00844BEF"/>
    <w:rsid w:val="00853CDB"/>
    <w:rsid w:val="00854A7A"/>
    <w:rsid w:val="00855CF0"/>
    <w:rsid w:val="00855E4C"/>
    <w:rsid w:val="00856BFD"/>
    <w:rsid w:val="008772B7"/>
    <w:rsid w:val="008836AC"/>
    <w:rsid w:val="00884C83"/>
    <w:rsid w:val="008A38D6"/>
    <w:rsid w:val="008A4DD4"/>
    <w:rsid w:val="008A714F"/>
    <w:rsid w:val="008C2B2B"/>
    <w:rsid w:val="008C58E4"/>
    <w:rsid w:val="008C7687"/>
    <w:rsid w:val="008D3F42"/>
    <w:rsid w:val="008E11C3"/>
    <w:rsid w:val="008E66B7"/>
    <w:rsid w:val="008E748D"/>
    <w:rsid w:val="008F3A7B"/>
    <w:rsid w:val="00904F2A"/>
    <w:rsid w:val="00921586"/>
    <w:rsid w:val="00921D0C"/>
    <w:rsid w:val="0092295E"/>
    <w:rsid w:val="0093377F"/>
    <w:rsid w:val="009454DE"/>
    <w:rsid w:val="00945B56"/>
    <w:rsid w:val="00952943"/>
    <w:rsid w:val="009530C4"/>
    <w:rsid w:val="00955451"/>
    <w:rsid w:val="00955E2E"/>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601C"/>
    <w:rsid w:val="009F3563"/>
    <w:rsid w:val="00A040AA"/>
    <w:rsid w:val="00A05964"/>
    <w:rsid w:val="00A071ED"/>
    <w:rsid w:val="00A077D0"/>
    <w:rsid w:val="00A1347F"/>
    <w:rsid w:val="00A20E21"/>
    <w:rsid w:val="00A21CDB"/>
    <w:rsid w:val="00A277C6"/>
    <w:rsid w:val="00A62A08"/>
    <w:rsid w:val="00A65F09"/>
    <w:rsid w:val="00A665B7"/>
    <w:rsid w:val="00A70B64"/>
    <w:rsid w:val="00A70D4D"/>
    <w:rsid w:val="00A750F1"/>
    <w:rsid w:val="00A7536A"/>
    <w:rsid w:val="00A817EB"/>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F15D2"/>
    <w:rsid w:val="00AF471E"/>
    <w:rsid w:val="00AF4AA8"/>
    <w:rsid w:val="00AF572D"/>
    <w:rsid w:val="00AF744F"/>
    <w:rsid w:val="00B027A1"/>
    <w:rsid w:val="00B029F5"/>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71AC"/>
    <w:rsid w:val="00B9161B"/>
    <w:rsid w:val="00B93357"/>
    <w:rsid w:val="00B947E1"/>
    <w:rsid w:val="00B967B2"/>
    <w:rsid w:val="00BA58C7"/>
    <w:rsid w:val="00BC0AE1"/>
    <w:rsid w:val="00BC41F7"/>
    <w:rsid w:val="00BC615A"/>
    <w:rsid w:val="00BD119E"/>
    <w:rsid w:val="00BD4AD9"/>
    <w:rsid w:val="00BD5CB1"/>
    <w:rsid w:val="00BD6625"/>
    <w:rsid w:val="00BE06AE"/>
    <w:rsid w:val="00BE1CF2"/>
    <w:rsid w:val="00BF6FF1"/>
    <w:rsid w:val="00C06FAE"/>
    <w:rsid w:val="00C12582"/>
    <w:rsid w:val="00C1379A"/>
    <w:rsid w:val="00C145D6"/>
    <w:rsid w:val="00C20377"/>
    <w:rsid w:val="00C20466"/>
    <w:rsid w:val="00C31341"/>
    <w:rsid w:val="00C32A66"/>
    <w:rsid w:val="00C41EBF"/>
    <w:rsid w:val="00C4441C"/>
    <w:rsid w:val="00C45B56"/>
    <w:rsid w:val="00C4664C"/>
    <w:rsid w:val="00C468B2"/>
    <w:rsid w:val="00C47F70"/>
    <w:rsid w:val="00C56003"/>
    <w:rsid w:val="00C628B0"/>
    <w:rsid w:val="00C64703"/>
    <w:rsid w:val="00C7756B"/>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11C5"/>
    <w:rsid w:val="00D41E69"/>
    <w:rsid w:val="00D42827"/>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4371"/>
    <w:rsid w:val="00DF75C9"/>
    <w:rsid w:val="00DF7CA5"/>
    <w:rsid w:val="00E13517"/>
    <w:rsid w:val="00E240F5"/>
    <w:rsid w:val="00E304B5"/>
    <w:rsid w:val="00E33BD3"/>
    <w:rsid w:val="00E33E8F"/>
    <w:rsid w:val="00E365AD"/>
    <w:rsid w:val="00E36CD6"/>
    <w:rsid w:val="00E37D96"/>
    <w:rsid w:val="00E56F98"/>
    <w:rsid w:val="00E647FA"/>
    <w:rsid w:val="00E65ABC"/>
    <w:rsid w:val="00E66C2F"/>
    <w:rsid w:val="00E705FA"/>
    <w:rsid w:val="00E70E90"/>
    <w:rsid w:val="00E7385A"/>
    <w:rsid w:val="00E743AD"/>
    <w:rsid w:val="00E77F48"/>
    <w:rsid w:val="00E838D1"/>
    <w:rsid w:val="00E83D38"/>
    <w:rsid w:val="00EA1E6F"/>
    <w:rsid w:val="00EA31E1"/>
    <w:rsid w:val="00EA5C77"/>
    <w:rsid w:val="00EA67B1"/>
    <w:rsid w:val="00EB139F"/>
    <w:rsid w:val="00EB2D9F"/>
    <w:rsid w:val="00EB7E1A"/>
    <w:rsid w:val="00EC0812"/>
    <w:rsid w:val="00ED3739"/>
    <w:rsid w:val="00EF23D6"/>
    <w:rsid w:val="00EF4B2B"/>
    <w:rsid w:val="00EF5512"/>
    <w:rsid w:val="00F0556B"/>
    <w:rsid w:val="00F06175"/>
    <w:rsid w:val="00F20897"/>
    <w:rsid w:val="00F31D85"/>
    <w:rsid w:val="00F423AF"/>
    <w:rsid w:val="00F4347E"/>
    <w:rsid w:val="00F443E8"/>
    <w:rsid w:val="00F456A9"/>
    <w:rsid w:val="00F51AD4"/>
    <w:rsid w:val="00F544F6"/>
    <w:rsid w:val="00F55DA3"/>
    <w:rsid w:val="00F578CD"/>
    <w:rsid w:val="00F64154"/>
    <w:rsid w:val="00F6441B"/>
    <w:rsid w:val="00F707A8"/>
    <w:rsid w:val="00F7714B"/>
    <w:rsid w:val="00F91142"/>
    <w:rsid w:val="00F91E8F"/>
    <w:rsid w:val="00F928DB"/>
    <w:rsid w:val="00F92B35"/>
    <w:rsid w:val="00F93E6B"/>
    <w:rsid w:val="00FA06D2"/>
    <w:rsid w:val="00FA0C56"/>
    <w:rsid w:val="00FA1B76"/>
    <w:rsid w:val="00FA440D"/>
    <w:rsid w:val="00FB068D"/>
    <w:rsid w:val="00FC39EB"/>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D3D0"/>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 w:type="table" w:styleId="TableGrid">
    <w:name w:val="Table Grid"/>
    <w:basedOn w:val="TableNormal"/>
    <w:uiPriority w:val="39"/>
    <w:rsid w:val="00B029F5"/>
    <w:rPr>
      <w:rFonts w:ascii="Cambria" w:eastAsiaTheme="minorHAnsi" w:hAnsi="Cambr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21</cp:revision>
  <cp:lastPrinted>2016-09-23T12:51:00Z</cp:lastPrinted>
  <dcterms:created xsi:type="dcterms:W3CDTF">2017-05-20T21:41:00Z</dcterms:created>
  <dcterms:modified xsi:type="dcterms:W3CDTF">2017-05-23T17:33:00Z</dcterms:modified>
</cp:coreProperties>
</file>